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A54F" w14:textId="18AA455F" w:rsidR="00DC7014" w:rsidRPr="001D52FA" w:rsidRDefault="00DC7014" w:rsidP="00DC7014">
      <w:pPr>
        <w:widowControl/>
        <w:shd w:val="clear" w:color="auto" w:fill="FFFFFF"/>
        <w:spacing w:after="150"/>
        <w:jc w:val="center"/>
        <w:textAlignment w:val="baseline"/>
        <w:outlineLvl w:val="1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DC7014">
        <w:rPr>
          <w:rFonts w:ascii="Arial" w:eastAsia="宋体" w:hAnsi="Arial" w:cs="Arial"/>
          <w:b/>
          <w:bCs/>
          <w:kern w:val="0"/>
          <w:sz w:val="36"/>
          <w:szCs w:val="36"/>
        </w:rPr>
        <w:t>南华基金管理有限公司关于旗下基金</w:t>
      </w:r>
      <w:r w:rsidR="00161042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参加南华期货股份有限公司</w:t>
      </w:r>
      <w:r w:rsidRPr="00DC7014">
        <w:rPr>
          <w:rFonts w:ascii="Arial" w:eastAsia="宋体" w:hAnsi="Arial" w:cs="Arial"/>
          <w:b/>
          <w:bCs/>
          <w:kern w:val="0"/>
          <w:sz w:val="36"/>
          <w:szCs w:val="36"/>
        </w:rPr>
        <w:t>费率优惠的</w:t>
      </w:r>
      <w:r w:rsidRPr="001D52FA">
        <w:rPr>
          <w:rFonts w:ascii="Arial" w:eastAsia="宋体" w:hAnsi="Arial" w:cs="Arial"/>
          <w:b/>
          <w:bCs/>
          <w:kern w:val="0"/>
          <w:sz w:val="36"/>
          <w:szCs w:val="36"/>
        </w:rPr>
        <w:t>公告</w:t>
      </w:r>
    </w:p>
    <w:p w14:paraId="0E8E9CF9" w14:textId="51612A8E" w:rsidR="00DC7014" w:rsidRPr="001D52FA" w:rsidRDefault="003879E2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3879E2">
        <w:rPr>
          <w:rFonts w:asciiTheme="minorEastAsia" w:hAnsiTheme="minorEastAsia" w:cs="Arial" w:hint="eastAsia"/>
          <w:kern w:val="0"/>
          <w:szCs w:val="21"/>
        </w:rPr>
        <w:t>为答谢广大客户长期以来给予的信任与支持，更好的服务于基金投资客户，</w:t>
      </w:r>
      <w:r w:rsidR="00DC7014" w:rsidRPr="001D52FA">
        <w:rPr>
          <w:rFonts w:asciiTheme="minorEastAsia" w:hAnsiTheme="minorEastAsia" w:cs="Arial"/>
          <w:kern w:val="0"/>
          <w:szCs w:val="21"/>
        </w:rPr>
        <w:t>南华基金管理有限公司（简称</w:t>
      </w:r>
      <w:r w:rsidR="00E0424B" w:rsidRPr="001D52FA">
        <w:rPr>
          <w:rFonts w:asciiTheme="minorEastAsia" w:hAnsiTheme="minorEastAsia" w:cs="Arial" w:hint="eastAsia"/>
          <w:kern w:val="0"/>
          <w:szCs w:val="21"/>
        </w:rPr>
        <w:t>“</w:t>
      </w:r>
      <w:r w:rsidR="00DC7014" w:rsidRPr="001D52FA">
        <w:rPr>
          <w:rFonts w:asciiTheme="minorEastAsia" w:hAnsiTheme="minorEastAsia" w:cs="Arial"/>
          <w:kern w:val="0"/>
          <w:szCs w:val="21"/>
        </w:rPr>
        <w:t>本公司</w:t>
      </w:r>
      <w:r w:rsidR="00E0424B" w:rsidRPr="001D52FA">
        <w:rPr>
          <w:rFonts w:asciiTheme="minorEastAsia" w:hAnsiTheme="minorEastAsia" w:cs="Arial" w:hint="eastAsia"/>
          <w:kern w:val="0"/>
          <w:szCs w:val="21"/>
        </w:rPr>
        <w:t>”</w:t>
      </w:r>
      <w:r w:rsidR="00DC7014" w:rsidRPr="001D52FA">
        <w:rPr>
          <w:rFonts w:asciiTheme="minorEastAsia" w:hAnsiTheme="minorEastAsia" w:cs="Arial"/>
          <w:kern w:val="0"/>
          <w:szCs w:val="21"/>
        </w:rPr>
        <w:t>）与</w:t>
      </w:r>
      <w:r w:rsidR="00161042">
        <w:rPr>
          <w:rFonts w:asciiTheme="minorEastAsia" w:hAnsiTheme="minorEastAsia" w:cs="Arial" w:hint="eastAsia"/>
          <w:kern w:val="0"/>
          <w:szCs w:val="21"/>
        </w:rPr>
        <w:t>南华期货股份有限公司</w:t>
      </w:r>
      <w:r w:rsidR="00DC7014" w:rsidRPr="001D52FA">
        <w:rPr>
          <w:rFonts w:asciiTheme="minorEastAsia" w:hAnsiTheme="minorEastAsia" w:cs="Arial"/>
          <w:kern w:val="0"/>
          <w:szCs w:val="21"/>
        </w:rPr>
        <w:t>（简称</w:t>
      </w:r>
      <w:r w:rsidR="00E0424B" w:rsidRPr="001D52FA">
        <w:rPr>
          <w:rFonts w:asciiTheme="minorEastAsia" w:hAnsiTheme="minorEastAsia" w:cs="Arial" w:hint="eastAsia"/>
          <w:kern w:val="0"/>
          <w:szCs w:val="21"/>
        </w:rPr>
        <w:t>“</w:t>
      </w:r>
      <w:r w:rsidR="00161042">
        <w:rPr>
          <w:rFonts w:asciiTheme="minorEastAsia" w:hAnsiTheme="minorEastAsia" w:cs="Arial" w:hint="eastAsia"/>
          <w:kern w:val="0"/>
          <w:szCs w:val="21"/>
        </w:rPr>
        <w:t>南华期货</w:t>
      </w:r>
      <w:r w:rsidR="00E0424B" w:rsidRPr="001D52FA">
        <w:rPr>
          <w:rFonts w:asciiTheme="minorEastAsia" w:hAnsiTheme="minorEastAsia" w:cs="Arial" w:hint="eastAsia"/>
          <w:kern w:val="0"/>
          <w:szCs w:val="21"/>
        </w:rPr>
        <w:t>”</w:t>
      </w:r>
      <w:r w:rsidR="00DC7014" w:rsidRPr="001D52FA">
        <w:rPr>
          <w:rFonts w:asciiTheme="minorEastAsia" w:hAnsiTheme="minorEastAsia" w:cs="Arial"/>
          <w:kern w:val="0"/>
          <w:szCs w:val="21"/>
        </w:rPr>
        <w:t>）协商一致，自</w:t>
      </w:r>
      <w:r w:rsidR="00161042" w:rsidRPr="001D52FA">
        <w:rPr>
          <w:rFonts w:asciiTheme="minorEastAsia" w:hAnsiTheme="minorEastAsia" w:cs="Arial" w:hint="eastAsia"/>
          <w:kern w:val="0"/>
          <w:szCs w:val="21"/>
        </w:rPr>
        <w:t>20</w:t>
      </w:r>
      <w:r w:rsidR="00161042">
        <w:rPr>
          <w:rFonts w:asciiTheme="minorEastAsia" w:hAnsiTheme="minorEastAsia" w:cs="Arial"/>
          <w:kern w:val="0"/>
          <w:szCs w:val="21"/>
        </w:rPr>
        <w:t>20</w:t>
      </w:r>
      <w:r w:rsidR="00161042" w:rsidRPr="001D52FA">
        <w:rPr>
          <w:rFonts w:asciiTheme="minorEastAsia" w:hAnsiTheme="minorEastAsia" w:cs="Arial" w:hint="eastAsia"/>
          <w:kern w:val="0"/>
          <w:szCs w:val="21"/>
        </w:rPr>
        <w:t>年</w:t>
      </w:r>
      <w:r w:rsidR="00161042">
        <w:rPr>
          <w:rFonts w:asciiTheme="minorEastAsia" w:hAnsiTheme="minorEastAsia" w:cs="Arial" w:hint="eastAsia"/>
          <w:kern w:val="0"/>
          <w:szCs w:val="21"/>
        </w:rPr>
        <w:t>3</w:t>
      </w:r>
      <w:r w:rsidR="00161042" w:rsidRPr="001D52FA">
        <w:rPr>
          <w:rFonts w:asciiTheme="minorEastAsia" w:hAnsiTheme="minorEastAsia" w:cs="Arial" w:hint="eastAsia"/>
          <w:kern w:val="0"/>
          <w:szCs w:val="21"/>
        </w:rPr>
        <w:t>月</w:t>
      </w:r>
      <w:r w:rsidR="00161042">
        <w:rPr>
          <w:rFonts w:asciiTheme="minorEastAsia" w:hAnsiTheme="minorEastAsia" w:cs="Arial"/>
          <w:kern w:val="0"/>
          <w:szCs w:val="21"/>
        </w:rPr>
        <w:t>23</w:t>
      </w:r>
      <w:r w:rsidR="00DC7014" w:rsidRPr="001D52FA">
        <w:rPr>
          <w:rFonts w:asciiTheme="minorEastAsia" w:hAnsiTheme="minorEastAsia" w:cs="Arial" w:hint="eastAsia"/>
          <w:kern w:val="0"/>
          <w:szCs w:val="21"/>
        </w:rPr>
        <w:t>日</w:t>
      </w:r>
      <w:r w:rsidR="00DC7014" w:rsidRPr="001D52FA">
        <w:rPr>
          <w:rFonts w:asciiTheme="minorEastAsia" w:hAnsiTheme="minorEastAsia" w:cs="Arial"/>
          <w:kern w:val="0"/>
          <w:szCs w:val="21"/>
        </w:rPr>
        <w:t>起，</w:t>
      </w:r>
      <w:r w:rsidR="00161042">
        <w:rPr>
          <w:rFonts w:asciiTheme="minorEastAsia" w:hAnsiTheme="minorEastAsia" w:cs="Arial" w:hint="eastAsia"/>
          <w:kern w:val="0"/>
          <w:szCs w:val="21"/>
        </w:rPr>
        <w:t>本公司旗下</w:t>
      </w:r>
      <w:r w:rsidR="00DC7014" w:rsidRPr="001D52FA">
        <w:rPr>
          <w:rFonts w:asciiTheme="minorEastAsia" w:hAnsiTheme="minorEastAsia" w:cs="Arial"/>
          <w:kern w:val="0"/>
          <w:szCs w:val="21"/>
        </w:rPr>
        <w:t>基金将参加</w:t>
      </w:r>
      <w:r w:rsidR="00161042">
        <w:rPr>
          <w:rFonts w:asciiTheme="minorEastAsia" w:hAnsiTheme="minorEastAsia" w:cs="Arial"/>
          <w:kern w:val="0"/>
          <w:szCs w:val="21"/>
        </w:rPr>
        <w:t>南华期货</w:t>
      </w:r>
      <w:r w:rsidR="00DC7014" w:rsidRPr="001D52FA">
        <w:rPr>
          <w:rFonts w:asciiTheme="minorEastAsia" w:hAnsiTheme="minorEastAsia" w:cs="Arial"/>
          <w:kern w:val="0"/>
          <w:szCs w:val="21"/>
        </w:rPr>
        <w:t>的</w:t>
      </w:r>
      <w:r w:rsidR="008F14AA">
        <w:rPr>
          <w:rFonts w:asciiTheme="minorEastAsia" w:hAnsiTheme="minorEastAsia" w:cs="Arial" w:hint="eastAsia"/>
          <w:kern w:val="0"/>
          <w:szCs w:val="21"/>
        </w:rPr>
        <w:t>认购、</w:t>
      </w:r>
      <w:r w:rsidR="00DC7014" w:rsidRPr="001D52FA">
        <w:rPr>
          <w:rFonts w:asciiTheme="minorEastAsia" w:hAnsiTheme="minorEastAsia" w:cs="Arial"/>
          <w:kern w:val="0"/>
          <w:szCs w:val="21"/>
        </w:rPr>
        <w:t>申购（</w:t>
      </w:r>
      <w:proofErr w:type="gramStart"/>
      <w:r w:rsidR="00DC7014" w:rsidRPr="001D52FA">
        <w:rPr>
          <w:rFonts w:asciiTheme="minorEastAsia" w:hAnsiTheme="minorEastAsia" w:cs="Arial"/>
          <w:kern w:val="0"/>
          <w:szCs w:val="21"/>
        </w:rPr>
        <w:t>含定投</w:t>
      </w:r>
      <w:proofErr w:type="gramEnd"/>
      <w:r w:rsidR="002069AC">
        <w:rPr>
          <w:rFonts w:asciiTheme="minorEastAsia" w:hAnsiTheme="minorEastAsia" w:cs="Arial" w:hint="eastAsia"/>
          <w:kern w:val="0"/>
          <w:szCs w:val="21"/>
        </w:rPr>
        <w:t>及转换转入</w:t>
      </w:r>
      <w:r w:rsidR="00DC7014" w:rsidRPr="001D52FA">
        <w:rPr>
          <w:rFonts w:asciiTheme="minorEastAsia" w:hAnsiTheme="minorEastAsia" w:cs="Arial"/>
          <w:kern w:val="0"/>
          <w:szCs w:val="21"/>
        </w:rPr>
        <w:t>）费率优惠活动。具体情况如下：</w:t>
      </w:r>
    </w:p>
    <w:p w14:paraId="6A04D29A" w14:textId="2FF6D752" w:rsidR="006634C6" w:rsidRDefault="00E544AB" w:rsidP="00B36E7E">
      <w:pPr>
        <w:pStyle w:val="a9"/>
        <w:widowControl/>
        <w:numPr>
          <w:ilvl w:val="0"/>
          <w:numId w:val="2"/>
        </w:numPr>
        <w:shd w:val="clear" w:color="auto" w:fill="FFFFFF"/>
        <w:spacing w:after="150" w:line="375" w:lineRule="atLeast"/>
        <w:ind w:firstLineChars="0"/>
        <w:jc w:val="left"/>
        <w:textAlignment w:val="baseline"/>
      </w:pPr>
      <w:r>
        <w:rPr>
          <w:rFonts w:ascii="inherit" w:eastAsia="宋体" w:hAnsi="inherit" w:cs="Arial" w:hint="eastAsia"/>
          <w:b/>
          <w:bCs/>
          <w:kern w:val="0"/>
          <w:szCs w:val="21"/>
        </w:rPr>
        <w:t>适用基金范围</w:t>
      </w:r>
    </w:p>
    <w:tbl>
      <w:tblPr>
        <w:tblW w:w="95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1697"/>
        <w:gridCol w:w="1469"/>
        <w:gridCol w:w="1466"/>
      </w:tblGrid>
      <w:tr w:rsidR="008F14AA" w14:paraId="7A4DFE52" w14:textId="77777777" w:rsidTr="00E544AB">
        <w:trPr>
          <w:gridAfter w:val="2"/>
          <w:wAfter w:w="3272" w:type="dxa"/>
          <w:trHeight w:val="300"/>
        </w:trPr>
        <w:tc>
          <w:tcPr>
            <w:tcW w:w="4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13A6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基金名称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8C2A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基金代码</w:t>
            </w:r>
          </w:p>
        </w:tc>
      </w:tr>
      <w:tr w:rsidR="008F14AA" w14:paraId="44251175" w14:textId="77777777" w:rsidTr="00E544AB">
        <w:trPr>
          <w:gridAfter w:val="2"/>
          <w:wAfter w:w="3272" w:type="dxa"/>
          <w:trHeight w:val="285"/>
        </w:trPr>
        <w:tc>
          <w:tcPr>
            <w:tcW w:w="4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928B" w14:textId="77777777" w:rsidR="008F14AA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南华瑞盈混合型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发起式证券投资基金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909F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A类：004845</w:t>
            </w:r>
          </w:p>
        </w:tc>
      </w:tr>
      <w:tr w:rsidR="008F14AA" w14:paraId="38F38558" w14:textId="77777777" w:rsidTr="00E544AB">
        <w:trPr>
          <w:gridAfter w:val="2"/>
          <w:wAfter w:w="3272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B8C58" w14:textId="77777777" w:rsidR="008F14AA" w:rsidRPr="00B36E7E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F9D1" w14:textId="5907E7C0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F14AA" w14:paraId="42F9D54A" w14:textId="77777777" w:rsidTr="00E544AB">
        <w:trPr>
          <w:gridAfter w:val="2"/>
          <w:wAfter w:w="3272" w:type="dxa"/>
          <w:trHeight w:val="285"/>
        </w:trPr>
        <w:tc>
          <w:tcPr>
            <w:tcW w:w="4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4035" w14:textId="77777777" w:rsidR="008F14AA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南华丰淳混合型证券投资基金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16C9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A类：005296</w:t>
            </w:r>
          </w:p>
        </w:tc>
      </w:tr>
      <w:tr w:rsidR="008F14AA" w14:paraId="6FB2930E" w14:textId="77777777" w:rsidTr="00E544AB">
        <w:trPr>
          <w:gridAfter w:val="2"/>
          <w:wAfter w:w="3272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6189" w14:textId="77777777" w:rsidR="008F14AA" w:rsidRPr="00B36E7E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7C97" w14:textId="3D5284A0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F14AA" w14:paraId="7ACD7E67" w14:textId="77777777" w:rsidTr="00E544AB">
        <w:trPr>
          <w:gridAfter w:val="2"/>
          <w:wAfter w:w="3272" w:type="dxa"/>
          <w:trHeight w:val="285"/>
        </w:trPr>
        <w:tc>
          <w:tcPr>
            <w:tcW w:w="4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07700" w14:textId="77777777" w:rsidR="008F14AA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南华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瑞扬纯债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债券型证券投资基金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F8AA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A类：005047</w:t>
            </w:r>
          </w:p>
        </w:tc>
      </w:tr>
      <w:tr w:rsidR="008F14AA" w14:paraId="4F30605A" w14:textId="77777777" w:rsidTr="00E544AB">
        <w:trPr>
          <w:gridAfter w:val="2"/>
          <w:wAfter w:w="3272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71DCB" w14:textId="77777777" w:rsidR="008F14AA" w:rsidRPr="00B36E7E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CFA2" w14:textId="0F5360B2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F14AA" w14:paraId="17C51854" w14:textId="77777777" w:rsidTr="00E544AB">
        <w:trPr>
          <w:gridAfter w:val="2"/>
          <w:wAfter w:w="3272" w:type="dxa"/>
          <w:trHeight w:val="285"/>
        </w:trPr>
        <w:tc>
          <w:tcPr>
            <w:tcW w:w="4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491F" w14:textId="77777777" w:rsidR="008F14AA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南华瑞恒中短债债券型证券投资基金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D75E" w14:textId="77777777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A类：005513</w:t>
            </w:r>
          </w:p>
        </w:tc>
      </w:tr>
      <w:tr w:rsidR="008F14AA" w14:paraId="7332DEB5" w14:textId="77777777" w:rsidTr="00B36E7E">
        <w:trPr>
          <w:gridAfter w:val="2"/>
          <w:wAfter w:w="3272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43068F" w14:textId="77777777" w:rsidR="008F14AA" w:rsidRPr="00B36E7E" w:rsidRDefault="008F14AA">
            <w:pPr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970E" w14:textId="61201B56" w:rsidR="008F14AA" w:rsidRDefault="008F14AA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544AB" w14:paraId="002F5665" w14:textId="77777777" w:rsidTr="00B36E7E">
        <w:trPr>
          <w:gridAfter w:val="2"/>
          <w:wAfter w:w="3272" w:type="dxa"/>
          <w:trHeight w:val="61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B1CE" w14:textId="77777777" w:rsidR="00E544AB" w:rsidRDefault="00E544A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南华价值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启航纯债债券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型证券投资基金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7867" w14:textId="77777777" w:rsidR="00E544AB" w:rsidRDefault="00E544A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A类：007189</w:t>
            </w:r>
          </w:p>
          <w:p w14:paraId="0D2FDC9E" w14:textId="434C7441" w:rsidR="00E544AB" w:rsidRDefault="00E544AB" w:rsidP="00E544AB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E544AB" w14:paraId="3DC42EA0" w14:textId="77777777" w:rsidTr="00B36E7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3A6D" w14:textId="5645DC17" w:rsidR="00E544AB" w:rsidRPr="00B36E7E" w:rsidRDefault="00E544AB" w:rsidP="00E544AB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南华中证杭州湾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区交易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型开放式指数证券投资基金联接基金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45C8" w14:textId="6296116B" w:rsidR="00E544AB" w:rsidDel="00161042" w:rsidRDefault="00E544AB" w:rsidP="00E544AB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A类：007842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7A7DEFDB" w14:textId="77777777" w:rsidR="00E544AB" w:rsidRDefault="00E544AB" w:rsidP="00E544AB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635" w:type="dxa"/>
            <w:vAlign w:val="center"/>
          </w:tcPr>
          <w:p w14:paraId="4C679B78" w14:textId="77777777" w:rsidR="00E544AB" w:rsidRDefault="00E544AB" w:rsidP="00E544AB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</w:tr>
    </w:tbl>
    <w:p w14:paraId="0AC4A0E2" w14:textId="77777777" w:rsidR="008F14AA" w:rsidRPr="001D52FA" w:rsidRDefault="008F14AA" w:rsidP="006634C6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</w:p>
    <w:p w14:paraId="226B0751" w14:textId="6714B036" w:rsidR="00DC7014" w:rsidRPr="001D52FA" w:rsidRDefault="00E544AB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>
        <w:rPr>
          <w:rFonts w:ascii="inherit" w:eastAsia="宋体" w:hAnsi="inherit" w:cs="Arial" w:hint="eastAsia"/>
          <w:b/>
          <w:bCs/>
          <w:kern w:val="0"/>
          <w:szCs w:val="21"/>
        </w:rPr>
        <w:t>二</w:t>
      </w:r>
      <w:r w:rsidR="00DC7014" w:rsidRPr="001D52FA">
        <w:rPr>
          <w:rFonts w:ascii="inherit" w:eastAsia="宋体" w:hAnsi="inherit" w:cs="Arial"/>
          <w:b/>
          <w:bCs/>
          <w:kern w:val="0"/>
          <w:szCs w:val="21"/>
        </w:rPr>
        <w:t>、费率优惠活动</w:t>
      </w:r>
    </w:p>
    <w:p w14:paraId="7F0463D9" w14:textId="77777777" w:rsidR="00DC7014" w:rsidRPr="001D52FA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1D52FA">
        <w:rPr>
          <w:rFonts w:ascii="inherit" w:eastAsia="宋体" w:hAnsi="inherit" w:cs="Arial"/>
          <w:kern w:val="0"/>
          <w:szCs w:val="21"/>
        </w:rPr>
        <w:t>1</w:t>
      </w:r>
      <w:r w:rsidRPr="001D52FA">
        <w:rPr>
          <w:rFonts w:ascii="inherit" w:eastAsia="宋体" w:hAnsi="inherit" w:cs="Arial"/>
          <w:kern w:val="0"/>
          <w:szCs w:val="21"/>
        </w:rPr>
        <w:t>、</w:t>
      </w:r>
      <w:r w:rsidRPr="001D52FA">
        <w:rPr>
          <w:rFonts w:ascii="inherit" w:eastAsia="宋体" w:hAnsi="inherit" w:cs="Arial"/>
          <w:kern w:val="0"/>
          <w:szCs w:val="21"/>
        </w:rPr>
        <w:t xml:space="preserve">  </w:t>
      </w:r>
      <w:r w:rsidRPr="001D52FA">
        <w:rPr>
          <w:rFonts w:ascii="inherit" w:eastAsia="宋体" w:hAnsi="inherit" w:cs="Arial"/>
          <w:kern w:val="0"/>
          <w:szCs w:val="21"/>
        </w:rPr>
        <w:t>费率优惠内容</w:t>
      </w:r>
    </w:p>
    <w:p w14:paraId="6677693A" w14:textId="3565A790" w:rsidR="002C3E68" w:rsidRPr="001D52FA" w:rsidRDefault="002D29ED" w:rsidP="003E77AC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2D29ED">
        <w:rPr>
          <w:rFonts w:ascii="inherit" w:eastAsia="宋体" w:hAnsi="inherit" w:cs="Arial" w:hint="eastAsia"/>
          <w:kern w:val="0"/>
          <w:szCs w:val="21"/>
        </w:rPr>
        <w:t>投资者通过</w:t>
      </w:r>
      <w:r w:rsidR="00161042">
        <w:rPr>
          <w:rFonts w:ascii="inherit" w:eastAsia="宋体" w:hAnsi="inherit" w:cs="Arial" w:hint="eastAsia"/>
          <w:kern w:val="0"/>
          <w:szCs w:val="21"/>
        </w:rPr>
        <w:t>南华期货</w:t>
      </w:r>
      <w:r w:rsidRPr="002D29ED">
        <w:rPr>
          <w:rFonts w:ascii="inherit" w:eastAsia="宋体" w:hAnsi="inherit" w:cs="Arial" w:hint="eastAsia"/>
          <w:kern w:val="0"/>
          <w:szCs w:val="21"/>
        </w:rPr>
        <w:t>办理上述基金</w:t>
      </w:r>
      <w:r w:rsidRPr="002D29ED">
        <w:rPr>
          <w:rFonts w:ascii="inherit" w:eastAsia="宋体" w:hAnsi="inherit" w:cs="Arial" w:hint="eastAsia"/>
          <w:kern w:val="0"/>
          <w:szCs w:val="21"/>
        </w:rPr>
        <w:t>A</w:t>
      </w:r>
      <w:r w:rsidRPr="002D29ED">
        <w:rPr>
          <w:rFonts w:ascii="inherit" w:eastAsia="宋体" w:hAnsi="inherit" w:cs="Arial" w:hint="eastAsia"/>
          <w:kern w:val="0"/>
          <w:szCs w:val="21"/>
        </w:rPr>
        <w:t>类份额的</w:t>
      </w:r>
      <w:r w:rsidR="008F14AA">
        <w:rPr>
          <w:rFonts w:ascii="inherit" w:eastAsia="宋体" w:hAnsi="inherit" w:cs="Arial" w:hint="eastAsia"/>
          <w:kern w:val="0"/>
          <w:szCs w:val="21"/>
        </w:rPr>
        <w:t>认购、</w:t>
      </w:r>
      <w:r w:rsidRPr="002D29ED">
        <w:rPr>
          <w:rFonts w:ascii="inherit" w:eastAsia="宋体" w:hAnsi="inherit" w:cs="Arial" w:hint="eastAsia"/>
          <w:kern w:val="0"/>
          <w:szCs w:val="21"/>
        </w:rPr>
        <w:t>申购</w:t>
      </w:r>
      <w:r w:rsidR="002069AC">
        <w:rPr>
          <w:rFonts w:ascii="inherit" w:eastAsia="宋体" w:hAnsi="inherit" w:cs="Arial" w:hint="eastAsia"/>
          <w:kern w:val="0"/>
          <w:szCs w:val="21"/>
        </w:rPr>
        <w:t>、</w:t>
      </w:r>
      <w:proofErr w:type="gramStart"/>
      <w:r w:rsidRPr="002D29ED">
        <w:rPr>
          <w:rFonts w:ascii="inherit" w:eastAsia="宋体" w:hAnsi="inherit" w:cs="Arial" w:hint="eastAsia"/>
          <w:kern w:val="0"/>
          <w:szCs w:val="21"/>
        </w:rPr>
        <w:t>定投</w:t>
      </w:r>
      <w:r w:rsidR="002069AC">
        <w:rPr>
          <w:rFonts w:ascii="inherit" w:eastAsia="宋体" w:hAnsi="inherit" w:cs="Arial" w:hint="eastAsia"/>
          <w:kern w:val="0"/>
          <w:szCs w:val="21"/>
        </w:rPr>
        <w:t>及</w:t>
      </w:r>
      <w:proofErr w:type="gramEnd"/>
      <w:r w:rsidR="002069AC">
        <w:rPr>
          <w:rFonts w:ascii="inherit" w:eastAsia="宋体" w:hAnsi="inherit" w:cs="Arial" w:hint="eastAsia"/>
          <w:kern w:val="0"/>
          <w:szCs w:val="21"/>
        </w:rPr>
        <w:t>转换转入</w:t>
      </w:r>
      <w:r w:rsidRPr="002D29ED">
        <w:rPr>
          <w:rFonts w:ascii="inherit" w:eastAsia="宋体" w:hAnsi="inherit" w:cs="Arial" w:hint="eastAsia"/>
          <w:kern w:val="0"/>
          <w:szCs w:val="21"/>
        </w:rPr>
        <w:t>业务享受</w:t>
      </w:r>
      <w:r w:rsidR="00795379">
        <w:rPr>
          <w:rFonts w:ascii="inherit" w:eastAsia="宋体" w:hAnsi="inherit" w:cs="Arial" w:hint="eastAsia"/>
          <w:kern w:val="0"/>
          <w:szCs w:val="21"/>
        </w:rPr>
        <w:t>1</w:t>
      </w:r>
      <w:r w:rsidR="00795379">
        <w:rPr>
          <w:rFonts w:ascii="inherit" w:eastAsia="宋体" w:hAnsi="inherit" w:cs="Arial" w:hint="eastAsia"/>
          <w:kern w:val="0"/>
          <w:szCs w:val="21"/>
        </w:rPr>
        <w:t>折</w:t>
      </w:r>
      <w:r w:rsidRPr="002D29ED">
        <w:rPr>
          <w:rFonts w:ascii="inherit" w:eastAsia="宋体" w:hAnsi="inherit" w:cs="Arial" w:hint="eastAsia"/>
          <w:kern w:val="0"/>
          <w:szCs w:val="21"/>
        </w:rPr>
        <w:t>费率优惠，具体优惠内容以</w:t>
      </w:r>
      <w:r w:rsidR="00161042">
        <w:rPr>
          <w:rFonts w:ascii="inherit" w:eastAsia="宋体" w:hAnsi="inherit" w:cs="Arial" w:hint="eastAsia"/>
          <w:kern w:val="0"/>
          <w:szCs w:val="21"/>
        </w:rPr>
        <w:t>南华期货</w:t>
      </w:r>
      <w:r w:rsidRPr="002D29ED">
        <w:rPr>
          <w:rFonts w:ascii="inherit" w:eastAsia="宋体" w:hAnsi="inherit" w:cs="Arial" w:hint="eastAsia"/>
          <w:kern w:val="0"/>
          <w:szCs w:val="21"/>
        </w:rPr>
        <w:t>的业务规则或公告为准。</w:t>
      </w:r>
    </w:p>
    <w:p w14:paraId="0E0CB768" w14:textId="77777777" w:rsidR="00DC7014" w:rsidRPr="001D52FA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1D52FA">
        <w:rPr>
          <w:rFonts w:ascii="inherit" w:eastAsia="宋体" w:hAnsi="inherit" w:cs="Arial"/>
          <w:kern w:val="0"/>
          <w:szCs w:val="21"/>
        </w:rPr>
        <w:t>2</w:t>
      </w:r>
      <w:r w:rsidRPr="001D52FA">
        <w:rPr>
          <w:rFonts w:ascii="inherit" w:eastAsia="宋体" w:hAnsi="inherit" w:cs="Arial"/>
          <w:kern w:val="0"/>
          <w:szCs w:val="21"/>
        </w:rPr>
        <w:t>、</w:t>
      </w:r>
      <w:r w:rsidRPr="001D52FA">
        <w:rPr>
          <w:rFonts w:ascii="inherit" w:eastAsia="宋体" w:hAnsi="inherit" w:cs="Arial"/>
          <w:kern w:val="0"/>
          <w:szCs w:val="21"/>
        </w:rPr>
        <w:t xml:space="preserve">  </w:t>
      </w:r>
      <w:r w:rsidRPr="001D52FA">
        <w:rPr>
          <w:rFonts w:ascii="inherit" w:eastAsia="宋体" w:hAnsi="inherit" w:cs="Arial"/>
          <w:kern w:val="0"/>
          <w:szCs w:val="21"/>
        </w:rPr>
        <w:t>费率优惠期限</w:t>
      </w:r>
    </w:p>
    <w:p w14:paraId="18E4C263" w14:textId="4F21F8E5" w:rsidR="00DC7014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Theme="minorEastAsia" w:hAnsiTheme="minorEastAsia" w:cs="Arial"/>
          <w:kern w:val="0"/>
          <w:szCs w:val="21"/>
        </w:rPr>
      </w:pPr>
      <w:r w:rsidRPr="001D52FA">
        <w:rPr>
          <w:rFonts w:asciiTheme="minorEastAsia" w:hAnsiTheme="minorEastAsia" w:cs="Arial"/>
          <w:kern w:val="0"/>
          <w:szCs w:val="21"/>
        </w:rPr>
        <w:t>上述费率优惠活动自</w:t>
      </w:r>
      <w:r w:rsidR="001C3483" w:rsidRPr="001D52FA">
        <w:rPr>
          <w:rFonts w:asciiTheme="minorEastAsia" w:hAnsiTheme="minorEastAsia" w:cs="Arial" w:hint="eastAsia"/>
          <w:kern w:val="0"/>
          <w:szCs w:val="21"/>
        </w:rPr>
        <w:t>20</w:t>
      </w:r>
      <w:r w:rsidR="001C3483">
        <w:rPr>
          <w:rFonts w:asciiTheme="minorEastAsia" w:hAnsiTheme="minorEastAsia" w:cs="Arial"/>
          <w:kern w:val="0"/>
          <w:szCs w:val="21"/>
        </w:rPr>
        <w:t>20</w:t>
      </w:r>
      <w:r w:rsidR="001C3483" w:rsidRPr="001D52FA">
        <w:rPr>
          <w:rFonts w:asciiTheme="minorEastAsia" w:hAnsiTheme="minorEastAsia" w:cs="Arial" w:hint="eastAsia"/>
          <w:kern w:val="0"/>
          <w:szCs w:val="21"/>
        </w:rPr>
        <w:t>年</w:t>
      </w:r>
      <w:r w:rsidR="001C3483">
        <w:rPr>
          <w:rFonts w:asciiTheme="minorEastAsia" w:hAnsiTheme="minorEastAsia" w:cs="Arial" w:hint="eastAsia"/>
          <w:kern w:val="0"/>
          <w:szCs w:val="21"/>
        </w:rPr>
        <w:t>3</w:t>
      </w:r>
      <w:r w:rsidR="001C3483" w:rsidRPr="001D52FA">
        <w:rPr>
          <w:rFonts w:asciiTheme="minorEastAsia" w:hAnsiTheme="minorEastAsia" w:cs="Arial" w:hint="eastAsia"/>
          <w:kern w:val="0"/>
          <w:szCs w:val="21"/>
        </w:rPr>
        <w:t>月</w:t>
      </w:r>
      <w:r w:rsidR="001C3483">
        <w:rPr>
          <w:rFonts w:asciiTheme="minorEastAsia" w:hAnsiTheme="minorEastAsia" w:cs="Arial"/>
          <w:kern w:val="0"/>
          <w:szCs w:val="21"/>
        </w:rPr>
        <w:t>23</w:t>
      </w:r>
      <w:r w:rsidRPr="001D52FA">
        <w:rPr>
          <w:rFonts w:asciiTheme="minorEastAsia" w:hAnsiTheme="minorEastAsia" w:cs="Arial" w:hint="eastAsia"/>
          <w:kern w:val="0"/>
          <w:szCs w:val="21"/>
        </w:rPr>
        <w:t>日</w:t>
      </w:r>
      <w:r w:rsidRPr="001D52FA">
        <w:rPr>
          <w:rFonts w:asciiTheme="minorEastAsia" w:hAnsiTheme="minorEastAsia" w:cs="Arial"/>
          <w:kern w:val="0"/>
          <w:szCs w:val="21"/>
        </w:rPr>
        <w:t>起实施，活动结束日期以</w:t>
      </w:r>
      <w:r w:rsidR="00161042">
        <w:rPr>
          <w:rFonts w:asciiTheme="minorEastAsia" w:hAnsiTheme="minorEastAsia" w:cs="Arial"/>
          <w:kern w:val="0"/>
          <w:szCs w:val="21"/>
        </w:rPr>
        <w:t>南华期货</w:t>
      </w:r>
      <w:r w:rsidRPr="001D52FA">
        <w:rPr>
          <w:rFonts w:asciiTheme="minorEastAsia" w:hAnsiTheme="minorEastAsia" w:cs="Arial"/>
          <w:kern w:val="0"/>
          <w:szCs w:val="21"/>
        </w:rPr>
        <w:t>的相关公告为准。</w:t>
      </w:r>
    </w:p>
    <w:p w14:paraId="33AE00E9" w14:textId="2323B470" w:rsidR="00E518D5" w:rsidRPr="00435CFE" w:rsidRDefault="004904C3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Theme="minorEastAsia" w:hAnsiTheme="minorEastAsia" w:cs="Arial" w:hint="eastAsia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南华</w:t>
      </w:r>
      <w:r>
        <w:rPr>
          <w:rFonts w:asciiTheme="minorEastAsia" w:hAnsiTheme="minorEastAsia" w:cs="Arial"/>
          <w:kern w:val="0"/>
          <w:szCs w:val="21"/>
        </w:rPr>
        <w:t>中证杭州湾</w:t>
      </w:r>
      <w:proofErr w:type="gramStart"/>
      <w:r>
        <w:rPr>
          <w:rFonts w:asciiTheme="minorEastAsia" w:hAnsiTheme="minorEastAsia" w:cs="Arial"/>
          <w:kern w:val="0"/>
          <w:szCs w:val="21"/>
        </w:rPr>
        <w:t>区交易</w:t>
      </w:r>
      <w:proofErr w:type="gramEnd"/>
      <w:r>
        <w:rPr>
          <w:rFonts w:asciiTheme="minorEastAsia" w:hAnsiTheme="minorEastAsia" w:cs="Arial"/>
          <w:kern w:val="0"/>
          <w:szCs w:val="21"/>
        </w:rPr>
        <w:t>型开放式指数证券投资基金联接基金</w:t>
      </w:r>
      <w:r w:rsidR="00030110">
        <w:rPr>
          <w:rFonts w:asciiTheme="minorEastAsia" w:hAnsiTheme="minorEastAsia" w:cs="Arial" w:hint="eastAsia"/>
          <w:kern w:val="0"/>
          <w:szCs w:val="21"/>
        </w:rPr>
        <w:t>现</w:t>
      </w:r>
      <w:r w:rsidR="00030110">
        <w:rPr>
          <w:rFonts w:asciiTheme="minorEastAsia" w:hAnsiTheme="minorEastAsia" w:cs="Arial"/>
          <w:kern w:val="0"/>
          <w:szCs w:val="21"/>
        </w:rPr>
        <w:t>处于</w:t>
      </w:r>
      <w:r w:rsidR="00030110">
        <w:rPr>
          <w:rFonts w:asciiTheme="minorEastAsia" w:hAnsiTheme="minorEastAsia" w:cs="Arial" w:hint="eastAsia"/>
          <w:kern w:val="0"/>
          <w:szCs w:val="21"/>
        </w:rPr>
        <w:t>募集</w:t>
      </w:r>
      <w:r w:rsidR="00030110">
        <w:rPr>
          <w:rFonts w:asciiTheme="minorEastAsia" w:hAnsiTheme="minorEastAsia" w:cs="Arial"/>
          <w:kern w:val="0"/>
          <w:szCs w:val="21"/>
        </w:rPr>
        <w:t>期</w:t>
      </w:r>
      <w:r w:rsidR="00030110">
        <w:rPr>
          <w:rFonts w:asciiTheme="minorEastAsia" w:hAnsiTheme="minorEastAsia" w:cs="Arial" w:hint="eastAsia"/>
          <w:kern w:val="0"/>
          <w:szCs w:val="21"/>
        </w:rPr>
        <w:t>（</w:t>
      </w:r>
      <w:r w:rsidR="00DC0138">
        <w:rPr>
          <w:rFonts w:asciiTheme="minorEastAsia" w:hAnsiTheme="minorEastAsia" w:cs="Arial" w:hint="eastAsia"/>
          <w:kern w:val="0"/>
          <w:szCs w:val="21"/>
        </w:rPr>
        <w:t>募集期自</w:t>
      </w:r>
      <w:r w:rsidR="00030110">
        <w:rPr>
          <w:rFonts w:asciiTheme="minorEastAsia" w:hAnsiTheme="minorEastAsia" w:cs="Arial" w:hint="eastAsia"/>
          <w:kern w:val="0"/>
          <w:szCs w:val="21"/>
        </w:rPr>
        <w:t>2020年1月21日起</w:t>
      </w:r>
      <w:r w:rsidR="00030110">
        <w:rPr>
          <w:rFonts w:asciiTheme="minorEastAsia" w:hAnsiTheme="minorEastAsia" w:cs="Arial"/>
          <w:kern w:val="0"/>
          <w:szCs w:val="21"/>
        </w:rPr>
        <w:t>至</w:t>
      </w:r>
      <w:r w:rsidR="00030110">
        <w:rPr>
          <w:rFonts w:asciiTheme="minorEastAsia" w:hAnsiTheme="minorEastAsia" w:cs="Arial" w:hint="eastAsia"/>
          <w:kern w:val="0"/>
          <w:szCs w:val="21"/>
        </w:rPr>
        <w:t>2020年4月20日</w:t>
      </w:r>
      <w:proofErr w:type="gramStart"/>
      <w:r w:rsidR="00030110">
        <w:rPr>
          <w:rFonts w:asciiTheme="minorEastAsia" w:hAnsiTheme="minorEastAsia" w:cs="Arial" w:hint="eastAsia"/>
          <w:kern w:val="0"/>
          <w:szCs w:val="21"/>
        </w:rPr>
        <w:t>止</w:t>
      </w:r>
      <w:proofErr w:type="gramEnd"/>
      <w:r w:rsidR="00030110">
        <w:rPr>
          <w:rFonts w:asciiTheme="minorEastAsia" w:hAnsiTheme="minorEastAsia" w:cs="Arial" w:hint="eastAsia"/>
          <w:kern w:val="0"/>
          <w:szCs w:val="21"/>
        </w:rPr>
        <w:t>），</w:t>
      </w:r>
      <w:r w:rsidR="00030110">
        <w:rPr>
          <w:rFonts w:asciiTheme="minorEastAsia" w:hAnsiTheme="minorEastAsia" w:cs="Arial"/>
          <w:kern w:val="0"/>
          <w:szCs w:val="21"/>
        </w:rPr>
        <w:t>募集期结束</w:t>
      </w:r>
      <w:r w:rsidR="00030110">
        <w:rPr>
          <w:rFonts w:asciiTheme="minorEastAsia" w:hAnsiTheme="minorEastAsia" w:cs="Arial" w:hint="eastAsia"/>
          <w:kern w:val="0"/>
          <w:szCs w:val="21"/>
        </w:rPr>
        <w:t>后</w:t>
      </w:r>
      <w:r w:rsidR="008830DF">
        <w:rPr>
          <w:rFonts w:asciiTheme="minorEastAsia" w:hAnsiTheme="minorEastAsia" w:cs="Arial" w:hint="eastAsia"/>
          <w:kern w:val="0"/>
          <w:szCs w:val="21"/>
        </w:rPr>
        <w:t>投资者通过</w:t>
      </w:r>
      <w:r w:rsidR="008830DF">
        <w:rPr>
          <w:rFonts w:asciiTheme="minorEastAsia" w:hAnsiTheme="minorEastAsia" w:cs="Arial"/>
          <w:kern w:val="0"/>
          <w:szCs w:val="21"/>
        </w:rPr>
        <w:t>南华期货办理该</w:t>
      </w:r>
      <w:r w:rsidR="008830DF">
        <w:rPr>
          <w:rFonts w:asciiTheme="minorEastAsia" w:hAnsiTheme="minorEastAsia" w:cs="Arial" w:hint="eastAsia"/>
          <w:kern w:val="0"/>
          <w:szCs w:val="21"/>
        </w:rPr>
        <w:t>基金</w:t>
      </w:r>
      <w:r w:rsidR="00030110">
        <w:rPr>
          <w:rFonts w:asciiTheme="minorEastAsia" w:hAnsiTheme="minorEastAsia" w:cs="Arial"/>
          <w:kern w:val="0"/>
          <w:szCs w:val="21"/>
        </w:rPr>
        <w:t>申购</w:t>
      </w:r>
      <w:r w:rsidR="001C2001">
        <w:rPr>
          <w:rFonts w:asciiTheme="minorEastAsia" w:hAnsiTheme="minorEastAsia" w:cs="Arial" w:hint="eastAsia"/>
          <w:kern w:val="0"/>
          <w:szCs w:val="21"/>
        </w:rPr>
        <w:t>、</w:t>
      </w:r>
      <w:proofErr w:type="gramStart"/>
      <w:r w:rsidR="008830DF">
        <w:rPr>
          <w:rFonts w:asciiTheme="minorEastAsia" w:hAnsiTheme="minorEastAsia" w:cs="Arial" w:hint="eastAsia"/>
          <w:kern w:val="0"/>
          <w:szCs w:val="21"/>
        </w:rPr>
        <w:t>定投</w:t>
      </w:r>
      <w:r w:rsidR="001C2001">
        <w:rPr>
          <w:rFonts w:asciiTheme="minorEastAsia" w:hAnsiTheme="minorEastAsia" w:cs="Arial" w:hint="eastAsia"/>
          <w:kern w:val="0"/>
          <w:szCs w:val="21"/>
        </w:rPr>
        <w:t>及</w:t>
      </w:r>
      <w:proofErr w:type="gramEnd"/>
      <w:r w:rsidR="001C2001">
        <w:rPr>
          <w:rFonts w:asciiTheme="minorEastAsia" w:hAnsiTheme="minorEastAsia" w:cs="Arial" w:hint="eastAsia"/>
          <w:kern w:val="0"/>
          <w:szCs w:val="21"/>
        </w:rPr>
        <w:t>转换转入</w:t>
      </w:r>
      <w:r w:rsidR="008830DF">
        <w:rPr>
          <w:rFonts w:asciiTheme="minorEastAsia" w:hAnsiTheme="minorEastAsia" w:cs="Arial"/>
          <w:kern w:val="0"/>
          <w:szCs w:val="21"/>
        </w:rPr>
        <w:t>业务</w:t>
      </w:r>
      <w:r w:rsidR="00030110">
        <w:rPr>
          <w:rFonts w:asciiTheme="minorEastAsia" w:hAnsiTheme="minorEastAsia" w:cs="Arial"/>
          <w:kern w:val="0"/>
          <w:szCs w:val="21"/>
        </w:rPr>
        <w:t>是否</w:t>
      </w:r>
      <w:r w:rsidR="00030110">
        <w:rPr>
          <w:rFonts w:asciiTheme="minorEastAsia" w:hAnsiTheme="minorEastAsia" w:cs="Arial" w:hint="eastAsia"/>
          <w:kern w:val="0"/>
          <w:szCs w:val="21"/>
        </w:rPr>
        <w:t>适用</w:t>
      </w:r>
      <w:r w:rsidR="00030110">
        <w:rPr>
          <w:rFonts w:asciiTheme="minorEastAsia" w:hAnsiTheme="minorEastAsia" w:cs="Arial"/>
          <w:kern w:val="0"/>
          <w:szCs w:val="21"/>
        </w:rPr>
        <w:t>上述费率优惠，以</w:t>
      </w:r>
      <w:r w:rsidR="00030110">
        <w:rPr>
          <w:rFonts w:asciiTheme="minorEastAsia" w:hAnsiTheme="minorEastAsia" w:cs="Arial" w:hint="eastAsia"/>
          <w:kern w:val="0"/>
          <w:szCs w:val="21"/>
        </w:rPr>
        <w:t>本公司</w:t>
      </w:r>
      <w:r w:rsidR="00030110">
        <w:rPr>
          <w:rFonts w:asciiTheme="minorEastAsia" w:hAnsiTheme="minorEastAsia" w:cs="Arial"/>
          <w:kern w:val="0"/>
          <w:szCs w:val="21"/>
        </w:rPr>
        <w:t>届时公告为准。</w:t>
      </w:r>
      <w:bookmarkStart w:id="0" w:name="_GoBack"/>
      <w:bookmarkEnd w:id="0"/>
    </w:p>
    <w:p w14:paraId="13EACBD3" w14:textId="2BCE03C1" w:rsidR="00DC7014" w:rsidRPr="00DC7014" w:rsidRDefault="00DC7014" w:rsidP="00E518D5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</w:p>
    <w:p w14:paraId="319A0E5B" w14:textId="271D04C5" w:rsidR="00DC7014" w:rsidRPr="00DC7014" w:rsidRDefault="00CB60D8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>
        <w:rPr>
          <w:rFonts w:ascii="inherit" w:eastAsia="宋体" w:hAnsi="inherit" w:cs="Arial" w:hint="eastAsia"/>
          <w:b/>
          <w:bCs/>
          <w:kern w:val="0"/>
          <w:szCs w:val="21"/>
        </w:rPr>
        <w:t>三</w:t>
      </w:r>
      <w:r w:rsidR="00DC7014" w:rsidRPr="00DC7014">
        <w:rPr>
          <w:rFonts w:ascii="inherit" w:eastAsia="宋体" w:hAnsi="inherit" w:cs="Arial"/>
          <w:b/>
          <w:bCs/>
          <w:kern w:val="0"/>
          <w:szCs w:val="21"/>
        </w:rPr>
        <w:t>、投资者可通过以下途径了解或咨询相关情况：</w:t>
      </w:r>
    </w:p>
    <w:p w14:paraId="7E259571" w14:textId="1D71CCD5" w:rsidR="00367C8F" w:rsidRPr="00C910FD" w:rsidRDefault="00161042" w:rsidP="00367C8F">
      <w:pPr>
        <w:pStyle w:val="a9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lastRenderedPageBreak/>
        <w:t>南华期货</w:t>
      </w:r>
    </w:p>
    <w:p w14:paraId="4077E7C4" w14:textId="306BA0BC" w:rsidR="009E7D8A" w:rsidRDefault="009E7D8A" w:rsidP="00B36E7E">
      <w:pPr>
        <w:spacing w:line="360" w:lineRule="auto"/>
        <w:ind w:left="420"/>
      </w:pPr>
      <w:r>
        <w:rPr>
          <w:rFonts w:hint="eastAsia"/>
        </w:rPr>
        <w:t>客服电话：</w:t>
      </w:r>
      <w:r>
        <w:rPr>
          <w:rFonts w:hint="eastAsia"/>
        </w:rPr>
        <w:t>400-8888-910</w:t>
      </w:r>
    </w:p>
    <w:p w14:paraId="5BBCC1BE" w14:textId="39D046C8" w:rsidR="005E5608" w:rsidRDefault="009E7D8A" w:rsidP="005349B4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 xml:space="preserve"> www.nanhua.net</w:t>
      </w:r>
    </w:p>
    <w:p w14:paraId="736170FC" w14:textId="77777777" w:rsidR="00367C8F" w:rsidRDefault="00367C8F" w:rsidP="005E560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、本公司</w:t>
      </w:r>
    </w:p>
    <w:p w14:paraId="7C387804" w14:textId="1C7683E7" w:rsidR="00367C8F" w:rsidRDefault="00367C8F" w:rsidP="00367C8F">
      <w:pPr>
        <w:spacing w:line="360" w:lineRule="auto"/>
        <w:ind w:firstLineChars="200" w:firstLine="420"/>
      </w:pPr>
      <w:r>
        <w:rPr>
          <w:rFonts w:hint="eastAsia"/>
        </w:rPr>
        <w:t>客服</w:t>
      </w:r>
      <w:r>
        <w:t>电话：</w:t>
      </w:r>
      <w:r w:rsidR="00AD5D04" w:rsidRPr="00AD5D04">
        <w:rPr>
          <w:rFonts w:hint="eastAsia"/>
        </w:rPr>
        <w:t>400-810-5599</w:t>
      </w:r>
    </w:p>
    <w:p w14:paraId="1D61370D" w14:textId="77777777" w:rsidR="00367C8F" w:rsidRDefault="00367C8F" w:rsidP="00367C8F">
      <w:pPr>
        <w:spacing w:line="360" w:lineRule="auto"/>
        <w:ind w:firstLineChars="200" w:firstLine="420"/>
      </w:pPr>
      <w:r>
        <w:rPr>
          <w:rFonts w:hint="eastAsia"/>
        </w:rPr>
        <w:t>公司</w:t>
      </w:r>
      <w:r>
        <w:t>网址：</w:t>
      </w:r>
      <w:r w:rsidRPr="00F01916">
        <w:t>http://</w:t>
      </w:r>
      <w:r>
        <w:t>www.nanhuafunds.com</w:t>
      </w:r>
    </w:p>
    <w:p w14:paraId="3589C278" w14:textId="77777777" w:rsidR="00DC7014" w:rsidRPr="00DC7014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DC7014">
        <w:rPr>
          <w:rFonts w:ascii="inherit" w:eastAsia="宋体" w:hAnsi="inherit" w:cs="Arial"/>
          <w:kern w:val="0"/>
          <w:szCs w:val="21"/>
        </w:rPr>
        <w:t> </w:t>
      </w:r>
    </w:p>
    <w:p w14:paraId="00F639C8" w14:textId="77777777" w:rsidR="00DC7014" w:rsidRPr="00DC7014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DC7014">
        <w:rPr>
          <w:rFonts w:ascii="inherit" w:eastAsia="宋体" w:hAnsi="inherit" w:cs="Arial"/>
          <w:b/>
          <w:bCs/>
          <w:kern w:val="0"/>
          <w:szCs w:val="21"/>
        </w:rPr>
        <w:t>风险提示：</w:t>
      </w:r>
    </w:p>
    <w:p w14:paraId="01136C60" w14:textId="77777777" w:rsidR="00DC7014" w:rsidRPr="00DC7014" w:rsidRDefault="00DC7014" w:rsidP="00DC7014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DC7014">
        <w:rPr>
          <w:rFonts w:ascii="inherit" w:eastAsia="宋体" w:hAnsi="inherit" w:cs="Arial"/>
          <w:b/>
          <w:bCs/>
          <w:kern w:val="0"/>
          <w:szCs w:val="21"/>
        </w:rPr>
        <w:t>1</w:t>
      </w:r>
      <w:r w:rsidRPr="00DC7014">
        <w:rPr>
          <w:rFonts w:ascii="inherit" w:eastAsia="宋体" w:hAnsi="inherit" w:cs="Arial"/>
          <w:b/>
          <w:bCs/>
          <w:kern w:val="0"/>
          <w:szCs w:val="21"/>
        </w:rPr>
        <w:t>、投资者应当认真阅读《基金合同》、《招募说明书》等基金法律文件，了解基金的风险收益特征，并根据自身的投资目的、投资期限、投资经验、资产状况</w:t>
      </w:r>
      <w:proofErr w:type="gramStart"/>
      <w:r w:rsidRPr="00DC7014">
        <w:rPr>
          <w:rFonts w:ascii="inherit" w:eastAsia="宋体" w:hAnsi="inherit" w:cs="Arial"/>
          <w:b/>
          <w:bCs/>
          <w:kern w:val="0"/>
          <w:szCs w:val="21"/>
        </w:rPr>
        <w:t>等判断</w:t>
      </w:r>
      <w:proofErr w:type="gramEnd"/>
      <w:r w:rsidRPr="00DC7014">
        <w:rPr>
          <w:rFonts w:ascii="inherit" w:eastAsia="宋体" w:hAnsi="inherit" w:cs="Arial"/>
          <w:b/>
          <w:bCs/>
          <w:kern w:val="0"/>
          <w:szCs w:val="21"/>
        </w:rPr>
        <w:t>基金是否和投资者本身的风险承受能力相适应，进行理性投资。</w:t>
      </w:r>
    </w:p>
    <w:p w14:paraId="3C6201AB" w14:textId="31C7CEF2" w:rsidR="00DC7014" w:rsidRPr="00DC7014" w:rsidRDefault="00DC7014" w:rsidP="002602C0">
      <w:pPr>
        <w:widowControl/>
        <w:shd w:val="clear" w:color="auto" w:fill="FFFFFF"/>
        <w:spacing w:after="150" w:line="375" w:lineRule="atLeast"/>
        <w:ind w:firstLine="480"/>
        <w:jc w:val="lef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DC7014">
        <w:rPr>
          <w:rFonts w:ascii="inherit" w:eastAsia="宋体" w:hAnsi="inherit" w:cs="Arial"/>
          <w:b/>
          <w:bCs/>
          <w:kern w:val="0"/>
          <w:szCs w:val="21"/>
        </w:rPr>
        <w:t>2</w:t>
      </w:r>
      <w:r w:rsidRPr="00DC7014">
        <w:rPr>
          <w:rFonts w:ascii="inherit" w:eastAsia="宋体" w:hAnsi="inherit" w:cs="Arial"/>
          <w:b/>
          <w:bCs/>
          <w:kern w:val="0"/>
          <w:szCs w:val="21"/>
        </w:rPr>
        <w:t>、投资者应当充分了解</w:t>
      </w:r>
      <w:proofErr w:type="gramStart"/>
      <w:r w:rsidRPr="00DC7014">
        <w:rPr>
          <w:rFonts w:ascii="inherit" w:eastAsia="宋体" w:hAnsi="inherit" w:cs="Arial"/>
          <w:b/>
          <w:bCs/>
          <w:kern w:val="0"/>
          <w:szCs w:val="21"/>
        </w:rPr>
        <w:t>基金定投和</w:t>
      </w:r>
      <w:proofErr w:type="gramEnd"/>
      <w:r w:rsidRPr="00DC7014">
        <w:rPr>
          <w:rFonts w:ascii="inherit" w:eastAsia="宋体" w:hAnsi="inherit" w:cs="Arial"/>
          <w:b/>
          <w:bCs/>
          <w:kern w:val="0"/>
          <w:szCs w:val="21"/>
        </w:rPr>
        <w:t>零存整取等储蓄方式的区别。</w:t>
      </w:r>
      <w:proofErr w:type="gramStart"/>
      <w:r w:rsidRPr="00DC7014">
        <w:rPr>
          <w:rFonts w:ascii="inherit" w:eastAsia="宋体" w:hAnsi="inherit" w:cs="Arial"/>
          <w:b/>
          <w:bCs/>
          <w:kern w:val="0"/>
          <w:szCs w:val="21"/>
        </w:rPr>
        <w:t>定投是</w:t>
      </w:r>
      <w:proofErr w:type="gramEnd"/>
      <w:r w:rsidRPr="00DC7014">
        <w:rPr>
          <w:rFonts w:ascii="inherit" w:eastAsia="宋体" w:hAnsi="inherit" w:cs="Arial"/>
          <w:b/>
          <w:bCs/>
          <w:kern w:val="0"/>
          <w:szCs w:val="21"/>
        </w:rPr>
        <w:t>引导投资者进行长期投资、平均投资成本的一种简单易行的投资方式，但是其并不能规避基金投资所固有的风险，不能保证投资者获得收益，也不是替代储蓄的等效理财方式。</w:t>
      </w:r>
    </w:p>
    <w:p w14:paraId="3080F0A9" w14:textId="1065CEE0" w:rsidR="00DC7014" w:rsidRPr="0003564D" w:rsidRDefault="00DC7014" w:rsidP="002602C0">
      <w:pPr>
        <w:widowControl/>
        <w:shd w:val="clear" w:color="auto" w:fill="FFFFFF"/>
        <w:spacing w:after="150" w:line="375" w:lineRule="atLeast"/>
        <w:ind w:firstLine="480"/>
        <w:jc w:val="righ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03564D">
        <w:rPr>
          <w:rFonts w:ascii="inherit" w:eastAsia="宋体" w:hAnsi="inherit" w:cs="Arial"/>
          <w:kern w:val="0"/>
          <w:szCs w:val="21"/>
        </w:rPr>
        <w:t>特此公告</w:t>
      </w:r>
    </w:p>
    <w:p w14:paraId="5D9D5D15" w14:textId="77777777" w:rsidR="00DC7014" w:rsidRPr="001D52FA" w:rsidRDefault="00DC7014" w:rsidP="00DC7014">
      <w:pPr>
        <w:widowControl/>
        <w:shd w:val="clear" w:color="auto" w:fill="FFFFFF"/>
        <w:spacing w:after="150" w:line="375" w:lineRule="atLeast"/>
        <w:ind w:firstLine="480"/>
        <w:jc w:val="righ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1D52FA">
        <w:rPr>
          <w:rFonts w:ascii="inherit" w:eastAsia="宋体" w:hAnsi="inherit" w:cs="Arial"/>
          <w:kern w:val="0"/>
          <w:szCs w:val="21"/>
        </w:rPr>
        <w:t>南华基金管理有限公司</w:t>
      </w:r>
    </w:p>
    <w:p w14:paraId="7908D8B9" w14:textId="5F6943A9" w:rsidR="00DC7014" w:rsidRPr="00DC7014" w:rsidRDefault="001C3483" w:rsidP="00DC7014">
      <w:pPr>
        <w:widowControl/>
        <w:shd w:val="clear" w:color="auto" w:fill="FFFFFF"/>
        <w:spacing w:after="150" w:line="375" w:lineRule="atLeast"/>
        <w:ind w:firstLine="480"/>
        <w:jc w:val="right"/>
        <w:textAlignment w:val="baseline"/>
        <w:rPr>
          <w:rFonts w:ascii="inherit" w:eastAsia="宋体" w:hAnsi="inherit" w:cs="Arial" w:hint="eastAsia"/>
          <w:kern w:val="0"/>
          <w:szCs w:val="21"/>
        </w:rPr>
      </w:pPr>
      <w:r w:rsidRPr="001D52FA">
        <w:rPr>
          <w:rFonts w:ascii="inherit" w:eastAsia="宋体" w:hAnsi="inherit" w:cs="Arial" w:hint="eastAsia"/>
          <w:kern w:val="0"/>
          <w:szCs w:val="21"/>
        </w:rPr>
        <w:t>20</w:t>
      </w:r>
      <w:r>
        <w:rPr>
          <w:rFonts w:ascii="inherit" w:eastAsia="宋体" w:hAnsi="inherit" w:cs="Arial"/>
          <w:kern w:val="0"/>
          <w:szCs w:val="21"/>
        </w:rPr>
        <w:t>20</w:t>
      </w:r>
      <w:r w:rsidRPr="001D52FA">
        <w:rPr>
          <w:rFonts w:ascii="inherit" w:eastAsia="宋体" w:hAnsi="inherit" w:cs="Arial" w:hint="eastAsia"/>
          <w:kern w:val="0"/>
          <w:szCs w:val="21"/>
        </w:rPr>
        <w:t>年</w:t>
      </w:r>
      <w:r>
        <w:rPr>
          <w:rFonts w:ascii="inherit" w:eastAsia="宋体" w:hAnsi="inherit" w:cs="Arial"/>
          <w:kern w:val="0"/>
          <w:szCs w:val="21"/>
        </w:rPr>
        <w:t>3</w:t>
      </w:r>
      <w:r w:rsidRPr="001D52FA">
        <w:rPr>
          <w:rFonts w:ascii="inherit" w:eastAsia="宋体" w:hAnsi="inherit" w:cs="Arial" w:hint="eastAsia"/>
          <w:kern w:val="0"/>
          <w:szCs w:val="21"/>
        </w:rPr>
        <w:t>月</w:t>
      </w:r>
      <w:r>
        <w:rPr>
          <w:rFonts w:ascii="inherit" w:eastAsia="宋体" w:hAnsi="inherit" w:cs="Arial"/>
          <w:kern w:val="0"/>
          <w:szCs w:val="21"/>
        </w:rPr>
        <w:t>21</w:t>
      </w:r>
      <w:r w:rsidR="00DC7014" w:rsidRPr="001D52FA">
        <w:rPr>
          <w:rFonts w:ascii="inherit" w:eastAsia="宋体" w:hAnsi="inherit" w:cs="Arial" w:hint="eastAsia"/>
          <w:kern w:val="0"/>
          <w:szCs w:val="21"/>
        </w:rPr>
        <w:t>日</w:t>
      </w:r>
    </w:p>
    <w:p w14:paraId="636F3933" w14:textId="77777777" w:rsidR="005A505F" w:rsidRPr="00DC7014" w:rsidRDefault="005A505F"/>
    <w:sectPr w:rsidR="005A505F" w:rsidRPr="00DC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D5920" w14:textId="77777777" w:rsidR="00DC0662" w:rsidRDefault="00DC0662" w:rsidP="00237BE6">
      <w:r>
        <w:separator/>
      </w:r>
    </w:p>
  </w:endnote>
  <w:endnote w:type="continuationSeparator" w:id="0">
    <w:p w14:paraId="6813B2E5" w14:textId="77777777" w:rsidR="00DC0662" w:rsidRDefault="00DC0662" w:rsidP="002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6154" w14:textId="77777777" w:rsidR="00DC0662" w:rsidRDefault="00DC0662" w:rsidP="00237BE6">
      <w:r>
        <w:separator/>
      </w:r>
    </w:p>
  </w:footnote>
  <w:footnote w:type="continuationSeparator" w:id="0">
    <w:p w14:paraId="72E01F00" w14:textId="77777777" w:rsidR="00DC0662" w:rsidRDefault="00DC0662" w:rsidP="0023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08B"/>
    <w:multiLevelType w:val="hybridMultilevel"/>
    <w:tmpl w:val="4F70D766"/>
    <w:lvl w:ilvl="0" w:tplc="0C5A47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C6274C1"/>
    <w:multiLevelType w:val="hybridMultilevel"/>
    <w:tmpl w:val="7708D142"/>
    <w:lvl w:ilvl="0" w:tplc="917E3402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56"/>
    <w:rsid w:val="0000213C"/>
    <w:rsid w:val="000106E2"/>
    <w:rsid w:val="00030110"/>
    <w:rsid w:val="0003564D"/>
    <w:rsid w:val="00046337"/>
    <w:rsid w:val="000B4416"/>
    <w:rsid w:val="000E01A3"/>
    <w:rsid w:val="000E4BBF"/>
    <w:rsid w:val="000F5501"/>
    <w:rsid w:val="00114D50"/>
    <w:rsid w:val="001176EB"/>
    <w:rsid w:val="00120BA4"/>
    <w:rsid w:val="00156947"/>
    <w:rsid w:val="00161042"/>
    <w:rsid w:val="00165FFE"/>
    <w:rsid w:val="00182BAB"/>
    <w:rsid w:val="001A5877"/>
    <w:rsid w:val="001C2001"/>
    <w:rsid w:val="001C3483"/>
    <w:rsid w:val="001D52FA"/>
    <w:rsid w:val="001F06DB"/>
    <w:rsid w:val="00204C64"/>
    <w:rsid w:val="002069AC"/>
    <w:rsid w:val="00227F6E"/>
    <w:rsid w:val="00233124"/>
    <w:rsid w:val="00237BE6"/>
    <w:rsid w:val="002602C0"/>
    <w:rsid w:val="0027620D"/>
    <w:rsid w:val="002C3E68"/>
    <w:rsid w:val="002C4DC6"/>
    <w:rsid w:val="002D29ED"/>
    <w:rsid w:val="002D596C"/>
    <w:rsid w:val="00307826"/>
    <w:rsid w:val="003271EE"/>
    <w:rsid w:val="00354D95"/>
    <w:rsid w:val="00367C8F"/>
    <w:rsid w:val="00375856"/>
    <w:rsid w:val="003879E2"/>
    <w:rsid w:val="003A5E3A"/>
    <w:rsid w:val="003B182F"/>
    <w:rsid w:val="003C0F40"/>
    <w:rsid w:val="003E77AC"/>
    <w:rsid w:val="003F1D3B"/>
    <w:rsid w:val="0040684A"/>
    <w:rsid w:val="00413EA5"/>
    <w:rsid w:val="00435CFE"/>
    <w:rsid w:val="004430B2"/>
    <w:rsid w:val="004831F6"/>
    <w:rsid w:val="004904C3"/>
    <w:rsid w:val="004940C5"/>
    <w:rsid w:val="004A5FB7"/>
    <w:rsid w:val="004B0D46"/>
    <w:rsid w:val="004B1300"/>
    <w:rsid w:val="0052380A"/>
    <w:rsid w:val="005349B4"/>
    <w:rsid w:val="0057000E"/>
    <w:rsid w:val="00593AA2"/>
    <w:rsid w:val="00594384"/>
    <w:rsid w:val="005A505F"/>
    <w:rsid w:val="005A77AA"/>
    <w:rsid w:val="005B0994"/>
    <w:rsid w:val="005E004E"/>
    <w:rsid w:val="005E5608"/>
    <w:rsid w:val="00603A04"/>
    <w:rsid w:val="006634C6"/>
    <w:rsid w:val="00673EF7"/>
    <w:rsid w:val="00676891"/>
    <w:rsid w:val="006B66E0"/>
    <w:rsid w:val="00701E41"/>
    <w:rsid w:val="00705FA7"/>
    <w:rsid w:val="00721D42"/>
    <w:rsid w:val="00724733"/>
    <w:rsid w:val="00736535"/>
    <w:rsid w:val="00754655"/>
    <w:rsid w:val="00763A89"/>
    <w:rsid w:val="00785269"/>
    <w:rsid w:val="00795379"/>
    <w:rsid w:val="007A2DC6"/>
    <w:rsid w:val="007A4920"/>
    <w:rsid w:val="007C18C0"/>
    <w:rsid w:val="007C6C19"/>
    <w:rsid w:val="007E3009"/>
    <w:rsid w:val="00802C2A"/>
    <w:rsid w:val="008071B9"/>
    <w:rsid w:val="0086033D"/>
    <w:rsid w:val="008830DF"/>
    <w:rsid w:val="008F14AA"/>
    <w:rsid w:val="00906818"/>
    <w:rsid w:val="009271F8"/>
    <w:rsid w:val="00930721"/>
    <w:rsid w:val="009E7D8A"/>
    <w:rsid w:val="00A01BA5"/>
    <w:rsid w:val="00A226E3"/>
    <w:rsid w:val="00A43F69"/>
    <w:rsid w:val="00A53001"/>
    <w:rsid w:val="00A8332B"/>
    <w:rsid w:val="00A94161"/>
    <w:rsid w:val="00AD5D04"/>
    <w:rsid w:val="00B05FC0"/>
    <w:rsid w:val="00B15686"/>
    <w:rsid w:val="00B3524F"/>
    <w:rsid w:val="00B35D34"/>
    <w:rsid w:val="00B36E7E"/>
    <w:rsid w:val="00B50F98"/>
    <w:rsid w:val="00B53EAD"/>
    <w:rsid w:val="00B71D84"/>
    <w:rsid w:val="00B90689"/>
    <w:rsid w:val="00BE2AAE"/>
    <w:rsid w:val="00BF240C"/>
    <w:rsid w:val="00C20ED5"/>
    <w:rsid w:val="00C25863"/>
    <w:rsid w:val="00C30107"/>
    <w:rsid w:val="00C910FD"/>
    <w:rsid w:val="00CB0105"/>
    <w:rsid w:val="00CB60D8"/>
    <w:rsid w:val="00CD531A"/>
    <w:rsid w:val="00D42F9F"/>
    <w:rsid w:val="00D515A8"/>
    <w:rsid w:val="00D81DD4"/>
    <w:rsid w:val="00D92EE8"/>
    <w:rsid w:val="00D93358"/>
    <w:rsid w:val="00DA0A13"/>
    <w:rsid w:val="00DA27D3"/>
    <w:rsid w:val="00DC0138"/>
    <w:rsid w:val="00DC0662"/>
    <w:rsid w:val="00DC7014"/>
    <w:rsid w:val="00DE008D"/>
    <w:rsid w:val="00DE58BF"/>
    <w:rsid w:val="00DF091E"/>
    <w:rsid w:val="00E0424B"/>
    <w:rsid w:val="00E07D3D"/>
    <w:rsid w:val="00E35C6D"/>
    <w:rsid w:val="00E518D5"/>
    <w:rsid w:val="00E544AB"/>
    <w:rsid w:val="00E94BD9"/>
    <w:rsid w:val="00EA2AF4"/>
    <w:rsid w:val="00F43A40"/>
    <w:rsid w:val="00F46888"/>
    <w:rsid w:val="00F74303"/>
    <w:rsid w:val="00F8210E"/>
    <w:rsid w:val="00FB0084"/>
    <w:rsid w:val="00FB045A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52F97"/>
  <w15:chartTrackingRefBased/>
  <w15:docId w15:val="{11B22258-326D-4A2F-B64F-49D6148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70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701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C70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C701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C7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7014"/>
    <w:rPr>
      <w:b/>
      <w:bCs/>
    </w:rPr>
  </w:style>
  <w:style w:type="paragraph" w:styleId="a5">
    <w:name w:val="header"/>
    <w:basedOn w:val="a"/>
    <w:link w:val="a6"/>
    <w:uiPriority w:val="99"/>
    <w:unhideWhenUsed/>
    <w:rsid w:val="00237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7B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7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7BE6"/>
    <w:rPr>
      <w:sz w:val="18"/>
      <w:szCs w:val="18"/>
    </w:rPr>
  </w:style>
  <w:style w:type="paragraph" w:styleId="a9">
    <w:name w:val="List Paragraph"/>
    <w:basedOn w:val="a"/>
    <w:uiPriority w:val="34"/>
    <w:qFormat/>
    <w:rsid w:val="00367C8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E5608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8332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8332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833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332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8332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8332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332B"/>
    <w:rPr>
      <w:sz w:val="18"/>
      <w:szCs w:val="18"/>
    </w:rPr>
  </w:style>
  <w:style w:type="paragraph" w:styleId="af2">
    <w:name w:val="Revision"/>
    <w:hidden/>
    <w:uiPriority w:val="99"/>
    <w:semiHidden/>
    <w:rsid w:val="0066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5831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0" w:color="auto"/>
            <w:bottom w:val="dashed" w:sz="6" w:space="23" w:color="E0DCDC"/>
            <w:right w:val="none" w:sz="0" w:space="0" w:color="auto"/>
          </w:divBdr>
          <w:divsChild>
            <w:div w:id="539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6634-81F4-4815-8E0B-26B87279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吴恙</dc:creator>
  <cp:keywords/>
  <dc:description/>
  <cp:lastModifiedBy>吴恙</cp:lastModifiedBy>
  <cp:revision>6</cp:revision>
  <dcterms:created xsi:type="dcterms:W3CDTF">2020-03-19T03:56:00Z</dcterms:created>
  <dcterms:modified xsi:type="dcterms:W3CDTF">2020-03-19T05:08:00Z</dcterms:modified>
</cp:coreProperties>
</file>