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B23D" w14:textId="77777777" w:rsidR="00042320" w:rsidRDefault="00042320" w:rsidP="00BB0AAF">
      <w:pPr>
        <w:spacing w:afterLines="50" w:after="156" w:line="360" w:lineRule="auto"/>
        <w:rPr>
          <w:rFonts w:ascii="宋体"/>
          <w:b/>
          <w:bCs/>
          <w:sz w:val="48"/>
          <w:szCs w:val="48"/>
        </w:rPr>
      </w:pPr>
      <w:bookmarkStart w:id="0" w:name="_GoBack"/>
      <w:bookmarkEnd w:id="0"/>
    </w:p>
    <w:p w14:paraId="5F1FAB38" w14:textId="77777777" w:rsidR="00042320" w:rsidRDefault="00042320" w:rsidP="00BB0AAF">
      <w:pPr>
        <w:spacing w:afterLines="50" w:after="156" w:line="360" w:lineRule="auto"/>
        <w:rPr>
          <w:rFonts w:ascii="宋体"/>
          <w:b/>
          <w:bCs/>
          <w:sz w:val="48"/>
          <w:szCs w:val="48"/>
        </w:rPr>
      </w:pPr>
    </w:p>
    <w:p w14:paraId="5CF8741C" w14:textId="77777777" w:rsidR="00042320" w:rsidRPr="00F24D67" w:rsidRDefault="00042320" w:rsidP="00BB0AAF">
      <w:pPr>
        <w:spacing w:afterLines="50" w:after="156" w:line="360" w:lineRule="auto"/>
        <w:jc w:val="center"/>
        <w:rPr>
          <w:rFonts w:ascii="宋体"/>
          <w:b/>
          <w:bCs/>
          <w:sz w:val="52"/>
          <w:szCs w:val="52"/>
        </w:rPr>
      </w:pPr>
      <w:r w:rsidRPr="00F24D67">
        <w:rPr>
          <w:rFonts w:ascii="宋体" w:hAnsi="宋体" w:hint="eastAsia"/>
          <w:b/>
          <w:bCs/>
          <w:sz w:val="52"/>
          <w:szCs w:val="52"/>
        </w:rPr>
        <w:t>南华基金管理有限公司</w:t>
      </w:r>
    </w:p>
    <w:p w14:paraId="428B3E2C" w14:textId="77777777" w:rsidR="00042320" w:rsidRPr="00F24D67" w:rsidRDefault="00042320" w:rsidP="00BB0AAF">
      <w:pPr>
        <w:spacing w:afterLines="50" w:after="156" w:line="360" w:lineRule="auto"/>
        <w:rPr>
          <w:rFonts w:ascii="宋体"/>
          <w:b/>
          <w:bCs/>
          <w:sz w:val="48"/>
          <w:szCs w:val="48"/>
        </w:rPr>
      </w:pPr>
    </w:p>
    <w:p w14:paraId="72DCFC51" w14:textId="77777777" w:rsidR="00042320" w:rsidRPr="00F24D67" w:rsidRDefault="00042320" w:rsidP="00BB0AAF">
      <w:pPr>
        <w:spacing w:afterLines="50" w:after="156" w:line="360" w:lineRule="auto"/>
        <w:rPr>
          <w:rFonts w:ascii="宋体"/>
          <w:b/>
          <w:bCs/>
          <w:sz w:val="48"/>
          <w:szCs w:val="48"/>
        </w:rPr>
      </w:pPr>
    </w:p>
    <w:p w14:paraId="22C8A391" w14:textId="77777777" w:rsidR="00042320" w:rsidRPr="00F24D67" w:rsidRDefault="00042320" w:rsidP="00BB0AAF">
      <w:pPr>
        <w:spacing w:afterLines="50" w:after="156" w:line="360" w:lineRule="auto"/>
        <w:jc w:val="center"/>
        <w:rPr>
          <w:rFonts w:ascii="宋体" w:hAnsi="宋体"/>
          <w:b/>
          <w:bCs/>
          <w:sz w:val="48"/>
          <w:szCs w:val="48"/>
        </w:rPr>
      </w:pPr>
      <w:r w:rsidRPr="00F24D67">
        <w:rPr>
          <w:rFonts w:ascii="宋体" w:hAnsi="宋体" w:hint="eastAsia"/>
          <w:b/>
          <w:bCs/>
          <w:sz w:val="48"/>
          <w:szCs w:val="48"/>
        </w:rPr>
        <w:t>南华</w:t>
      </w:r>
      <w:r w:rsidR="0027414D">
        <w:rPr>
          <w:rFonts w:ascii="宋体" w:hAnsi="宋体" w:hint="eastAsia"/>
          <w:b/>
          <w:bCs/>
          <w:sz w:val="48"/>
          <w:szCs w:val="48"/>
        </w:rPr>
        <w:t>瑞</w:t>
      </w:r>
      <w:proofErr w:type="gramStart"/>
      <w:r w:rsidR="0027414D">
        <w:rPr>
          <w:rFonts w:ascii="宋体" w:hAnsi="宋体" w:hint="eastAsia"/>
          <w:b/>
          <w:bCs/>
          <w:sz w:val="48"/>
          <w:szCs w:val="48"/>
        </w:rPr>
        <w:t>颐</w:t>
      </w:r>
      <w:proofErr w:type="gramEnd"/>
      <w:r w:rsidRPr="00F24D67">
        <w:rPr>
          <w:rFonts w:ascii="宋体" w:hAnsi="宋体" w:hint="eastAsia"/>
          <w:b/>
          <w:bCs/>
          <w:sz w:val="48"/>
          <w:szCs w:val="48"/>
        </w:rPr>
        <w:t>混合型</w:t>
      </w:r>
      <w:r w:rsidRPr="00F24D67">
        <w:rPr>
          <w:rFonts w:ascii="宋体" w:hAnsi="宋体"/>
          <w:b/>
          <w:bCs/>
          <w:sz w:val="48"/>
          <w:szCs w:val="48"/>
        </w:rPr>
        <w:t>证券投资基金</w:t>
      </w:r>
    </w:p>
    <w:p w14:paraId="0637BA23" w14:textId="77777777" w:rsidR="00042320" w:rsidRPr="00F24D67" w:rsidRDefault="00042320" w:rsidP="00BB0AAF">
      <w:pPr>
        <w:spacing w:afterLines="50" w:after="156" w:line="360" w:lineRule="auto"/>
        <w:jc w:val="center"/>
        <w:rPr>
          <w:rFonts w:ascii="宋体" w:hAnsi="宋体"/>
          <w:b/>
          <w:bCs/>
          <w:sz w:val="48"/>
          <w:szCs w:val="48"/>
        </w:rPr>
      </w:pPr>
    </w:p>
    <w:p w14:paraId="22EC76A1" w14:textId="2A559E7F" w:rsidR="00042320" w:rsidRPr="00F24D67" w:rsidRDefault="00042320" w:rsidP="00BB0AAF">
      <w:pPr>
        <w:spacing w:afterLines="50" w:after="156" w:line="360" w:lineRule="auto"/>
        <w:jc w:val="center"/>
        <w:rPr>
          <w:rFonts w:ascii="宋体" w:hAnsi="宋体"/>
          <w:b/>
          <w:bCs/>
          <w:sz w:val="48"/>
          <w:szCs w:val="48"/>
        </w:rPr>
      </w:pPr>
      <w:r w:rsidRPr="00F24D67">
        <w:rPr>
          <w:rFonts w:ascii="宋体" w:hAnsi="宋体" w:hint="eastAsia"/>
          <w:b/>
          <w:bCs/>
          <w:sz w:val="48"/>
          <w:szCs w:val="48"/>
        </w:rPr>
        <w:t>托管协议</w:t>
      </w:r>
    </w:p>
    <w:p w14:paraId="648FD4E1" w14:textId="77777777" w:rsidR="004D0363" w:rsidRDefault="004D0363" w:rsidP="00BB0AAF">
      <w:pPr>
        <w:spacing w:afterLines="50" w:after="156" w:line="360" w:lineRule="auto"/>
        <w:jc w:val="center"/>
        <w:rPr>
          <w:rFonts w:ascii="宋体"/>
          <w:bCs/>
          <w:sz w:val="44"/>
          <w:szCs w:val="44"/>
        </w:rPr>
      </w:pPr>
    </w:p>
    <w:p w14:paraId="7CE6A622" w14:textId="77777777" w:rsidR="00042320" w:rsidRPr="00F24D67" w:rsidRDefault="00042320" w:rsidP="00843DFA">
      <w:pPr>
        <w:autoSpaceDE w:val="0"/>
        <w:autoSpaceDN w:val="0"/>
        <w:spacing w:line="360" w:lineRule="auto"/>
        <w:ind w:left="4709" w:rightChars="12" w:right="25" w:hangingChars="1066" w:hanging="4709"/>
        <w:jc w:val="center"/>
        <w:textAlignment w:val="bottom"/>
        <w:rPr>
          <w:rFonts w:ascii="宋体"/>
          <w:b/>
          <w:bCs/>
          <w:sz w:val="44"/>
        </w:rPr>
      </w:pPr>
    </w:p>
    <w:p w14:paraId="378063DB" w14:textId="77777777" w:rsidR="00042320" w:rsidRPr="00F24D67" w:rsidRDefault="00042320" w:rsidP="00843DFA">
      <w:pPr>
        <w:spacing w:line="360" w:lineRule="auto"/>
        <w:jc w:val="center"/>
        <w:rPr>
          <w:rFonts w:ascii="宋体"/>
          <w:b/>
          <w:sz w:val="30"/>
          <w:szCs w:val="30"/>
        </w:rPr>
      </w:pPr>
    </w:p>
    <w:p w14:paraId="5383ABFD" w14:textId="77777777" w:rsidR="00042320" w:rsidRPr="00F24D67" w:rsidRDefault="00042320" w:rsidP="00843DFA">
      <w:pPr>
        <w:spacing w:line="360" w:lineRule="auto"/>
        <w:jc w:val="center"/>
        <w:rPr>
          <w:rFonts w:ascii="宋体"/>
          <w:b/>
          <w:sz w:val="30"/>
          <w:szCs w:val="30"/>
        </w:rPr>
      </w:pPr>
    </w:p>
    <w:p w14:paraId="7D69E42B" w14:textId="77777777" w:rsidR="00583032" w:rsidRPr="00F24D67" w:rsidRDefault="00583032" w:rsidP="00843DFA">
      <w:pPr>
        <w:spacing w:line="360" w:lineRule="auto"/>
        <w:jc w:val="center"/>
        <w:rPr>
          <w:rFonts w:ascii="宋体"/>
          <w:b/>
          <w:sz w:val="30"/>
          <w:szCs w:val="30"/>
        </w:rPr>
      </w:pPr>
    </w:p>
    <w:p w14:paraId="62634EF6" w14:textId="77777777" w:rsidR="00583032" w:rsidRPr="00F24D67" w:rsidRDefault="00583032" w:rsidP="00583032">
      <w:pPr>
        <w:jc w:val="center"/>
        <w:rPr>
          <w:b/>
          <w:color w:val="000000"/>
          <w:sz w:val="36"/>
        </w:rPr>
      </w:pPr>
      <w:bookmarkStart w:id="1" w:name="_Toc139992301"/>
      <w:bookmarkStart w:id="2" w:name="_Toc139991726"/>
      <w:bookmarkStart w:id="3" w:name="_Toc123701383"/>
      <w:bookmarkStart w:id="4" w:name="_Toc123112263"/>
      <w:bookmarkStart w:id="5" w:name="_Toc123112224"/>
      <w:r w:rsidRPr="00F24D67">
        <w:rPr>
          <w:b/>
          <w:color w:val="000000"/>
          <w:sz w:val="36"/>
        </w:rPr>
        <w:t>基金管理人：</w:t>
      </w:r>
      <w:bookmarkEnd w:id="1"/>
      <w:bookmarkEnd w:id="2"/>
      <w:bookmarkEnd w:id="3"/>
      <w:bookmarkEnd w:id="4"/>
      <w:bookmarkEnd w:id="5"/>
      <w:r w:rsidRPr="00F24D67">
        <w:rPr>
          <w:b/>
          <w:color w:val="000000"/>
          <w:sz w:val="36"/>
        </w:rPr>
        <w:t>南华基金管理有限公司</w:t>
      </w:r>
    </w:p>
    <w:p w14:paraId="16D931A0" w14:textId="77777777" w:rsidR="00583032" w:rsidRPr="00F24D67" w:rsidRDefault="00583032" w:rsidP="00583032">
      <w:pPr>
        <w:jc w:val="center"/>
        <w:rPr>
          <w:b/>
          <w:color w:val="000000"/>
          <w:sz w:val="36"/>
        </w:rPr>
      </w:pPr>
      <w:bookmarkStart w:id="6" w:name="_Toc123112225"/>
      <w:bookmarkStart w:id="7" w:name="_Toc123112264"/>
      <w:bookmarkStart w:id="8" w:name="_Toc123701384"/>
      <w:bookmarkStart w:id="9" w:name="_Toc139991727"/>
      <w:bookmarkStart w:id="10" w:name="_Toc139992302"/>
      <w:r w:rsidRPr="00F24D67">
        <w:rPr>
          <w:b/>
          <w:color w:val="000000"/>
          <w:sz w:val="36"/>
        </w:rPr>
        <w:t>基金托管人：</w:t>
      </w:r>
      <w:bookmarkEnd w:id="6"/>
      <w:bookmarkEnd w:id="7"/>
      <w:bookmarkEnd w:id="8"/>
      <w:bookmarkEnd w:id="9"/>
      <w:bookmarkEnd w:id="10"/>
      <w:r w:rsidRPr="00F24D67">
        <w:rPr>
          <w:b/>
          <w:color w:val="000000"/>
          <w:sz w:val="36"/>
        </w:rPr>
        <w:t>中国银行股份有限公司</w:t>
      </w:r>
    </w:p>
    <w:p w14:paraId="25517D13" w14:textId="77777777" w:rsidR="00042320" w:rsidRPr="00F24D67" w:rsidRDefault="00042320" w:rsidP="00843DFA">
      <w:pPr>
        <w:spacing w:line="360" w:lineRule="auto"/>
        <w:ind w:leftChars="514" w:left="1079"/>
        <w:jc w:val="center"/>
        <w:rPr>
          <w:rFonts w:ascii="宋体"/>
        </w:rPr>
      </w:pPr>
    </w:p>
    <w:p w14:paraId="42381359" w14:textId="77777777" w:rsidR="00042320" w:rsidRPr="00F24D67" w:rsidRDefault="00042320" w:rsidP="00D43C90">
      <w:pPr>
        <w:spacing w:line="360" w:lineRule="auto"/>
        <w:ind w:leftChars="514" w:left="1079"/>
        <w:sectPr w:rsidR="00042320" w:rsidRPr="00F24D67">
          <w:headerReference w:type="default" r:id="rId8"/>
          <w:footerReference w:type="even" r:id="rId9"/>
          <w:headerReference w:type="first" r:id="rId10"/>
          <w:footerReference w:type="first" r:id="rId11"/>
          <w:pgSz w:w="11906" w:h="16838"/>
          <w:pgMar w:top="1440" w:right="1800" w:bottom="1440" w:left="1800" w:header="851" w:footer="992" w:gutter="0"/>
          <w:pgNumType w:start="1"/>
          <w:cols w:space="720"/>
          <w:docGrid w:type="lines" w:linePitch="312"/>
        </w:sectPr>
      </w:pPr>
    </w:p>
    <w:p w14:paraId="7C4B282D" w14:textId="77777777" w:rsidR="008C79BF" w:rsidRPr="00F24D67" w:rsidRDefault="00042320" w:rsidP="00BB0AAF">
      <w:pPr>
        <w:spacing w:beforeLines="100" w:before="312" w:afterLines="50" w:after="156" w:line="360" w:lineRule="auto"/>
        <w:jc w:val="center"/>
        <w:rPr>
          <w:rFonts w:ascii="宋体"/>
          <w:b/>
          <w:sz w:val="44"/>
          <w:szCs w:val="44"/>
        </w:rPr>
      </w:pPr>
      <w:r w:rsidRPr="00F24D67">
        <w:rPr>
          <w:rFonts w:ascii="宋体" w:hAnsi="宋体" w:hint="eastAsia"/>
          <w:b/>
          <w:sz w:val="44"/>
          <w:szCs w:val="44"/>
        </w:rPr>
        <w:lastRenderedPageBreak/>
        <w:t>目  录</w:t>
      </w:r>
    </w:p>
    <w:p w14:paraId="6A51474C" w14:textId="77777777" w:rsidR="00C66E5D" w:rsidRDefault="00EA16DE">
      <w:pPr>
        <w:pStyle w:val="10"/>
        <w:rPr>
          <w:rFonts w:asciiTheme="minorHAnsi" w:eastAsiaTheme="minorEastAsia" w:hAnsiTheme="minorHAnsi" w:cstheme="minorBidi"/>
          <w:b w:val="0"/>
          <w:caps w:val="0"/>
          <w:noProof/>
          <w:sz w:val="21"/>
          <w:szCs w:val="22"/>
        </w:rPr>
      </w:pPr>
      <w:r w:rsidRPr="00F24D67">
        <w:rPr>
          <w:rFonts w:ascii="宋体" w:hAnsi="宋体"/>
          <w:bCs/>
          <w:sz w:val="24"/>
          <w:szCs w:val="24"/>
        </w:rPr>
        <w:fldChar w:fldCharType="begin"/>
      </w:r>
      <w:r w:rsidR="00042320" w:rsidRPr="00F24D67">
        <w:rPr>
          <w:rStyle w:val="a4"/>
          <w:rFonts w:ascii="宋体" w:hAnsi="宋体"/>
          <w:bCs/>
          <w:sz w:val="24"/>
          <w:szCs w:val="24"/>
        </w:rPr>
        <w:instrText xml:space="preserve"> TOC \h \z \t "</w:instrText>
      </w:r>
      <w:r w:rsidR="00042320" w:rsidRPr="00F24D67">
        <w:rPr>
          <w:rStyle w:val="a4"/>
          <w:rFonts w:ascii="宋体" w:hAnsi="宋体" w:hint="eastAsia"/>
          <w:bCs/>
          <w:sz w:val="24"/>
          <w:szCs w:val="24"/>
        </w:rPr>
        <w:instrText>标题</w:instrText>
      </w:r>
      <w:r w:rsidR="00042320" w:rsidRPr="00F24D67">
        <w:rPr>
          <w:rStyle w:val="a4"/>
          <w:rFonts w:ascii="宋体" w:hAnsi="宋体"/>
          <w:bCs/>
          <w:sz w:val="24"/>
          <w:szCs w:val="24"/>
        </w:rPr>
        <w:instrText xml:space="preserve"> 1,1" </w:instrText>
      </w:r>
      <w:r w:rsidRPr="00F24D67">
        <w:rPr>
          <w:rFonts w:ascii="宋体" w:hAnsi="宋体"/>
          <w:bCs/>
          <w:sz w:val="24"/>
          <w:szCs w:val="24"/>
        </w:rPr>
        <w:fldChar w:fldCharType="separate"/>
      </w:r>
      <w:hyperlink w:anchor="_Toc480376612" w:history="1">
        <w:r w:rsidR="00C66E5D" w:rsidRPr="003E563B">
          <w:rPr>
            <w:rStyle w:val="a4"/>
            <w:rFonts w:ascii="宋体" w:hint="eastAsia"/>
            <w:noProof/>
            <w:kern w:val="0"/>
          </w:rPr>
          <w:t>一、托管协议当事人</w:t>
        </w:r>
        <w:r w:rsidR="00C66E5D">
          <w:rPr>
            <w:noProof/>
            <w:webHidden/>
          </w:rPr>
          <w:tab/>
        </w:r>
        <w:r>
          <w:rPr>
            <w:noProof/>
            <w:webHidden/>
          </w:rPr>
          <w:fldChar w:fldCharType="begin"/>
        </w:r>
        <w:r w:rsidR="00C66E5D">
          <w:rPr>
            <w:noProof/>
            <w:webHidden/>
          </w:rPr>
          <w:instrText xml:space="preserve"> PAGEREF _Toc480376612 \h </w:instrText>
        </w:r>
        <w:r>
          <w:rPr>
            <w:noProof/>
            <w:webHidden/>
          </w:rPr>
        </w:r>
        <w:r>
          <w:rPr>
            <w:noProof/>
            <w:webHidden/>
          </w:rPr>
          <w:fldChar w:fldCharType="separate"/>
        </w:r>
        <w:r w:rsidR="00EB2A57">
          <w:rPr>
            <w:noProof/>
            <w:webHidden/>
          </w:rPr>
          <w:t>1</w:t>
        </w:r>
        <w:r>
          <w:rPr>
            <w:noProof/>
            <w:webHidden/>
          </w:rPr>
          <w:fldChar w:fldCharType="end"/>
        </w:r>
      </w:hyperlink>
    </w:p>
    <w:p w14:paraId="4B291FAD" w14:textId="77777777" w:rsidR="00C66E5D" w:rsidRDefault="008D403B">
      <w:pPr>
        <w:pStyle w:val="10"/>
        <w:rPr>
          <w:rFonts w:asciiTheme="minorHAnsi" w:eastAsiaTheme="minorEastAsia" w:hAnsiTheme="minorHAnsi" w:cstheme="minorBidi"/>
          <w:b w:val="0"/>
          <w:caps w:val="0"/>
          <w:noProof/>
          <w:sz w:val="21"/>
          <w:szCs w:val="22"/>
        </w:rPr>
      </w:pPr>
      <w:hyperlink w:anchor="_Toc480376613" w:history="1">
        <w:r w:rsidR="00C66E5D" w:rsidRPr="003E563B">
          <w:rPr>
            <w:rStyle w:val="a4"/>
            <w:rFonts w:ascii="宋体" w:hint="eastAsia"/>
            <w:noProof/>
            <w:kern w:val="0"/>
          </w:rPr>
          <w:t>二、托管协议的依据、目的、原则和解释</w:t>
        </w:r>
        <w:r w:rsidR="00C66E5D">
          <w:rPr>
            <w:noProof/>
            <w:webHidden/>
          </w:rPr>
          <w:tab/>
        </w:r>
        <w:r w:rsidR="00EA16DE">
          <w:rPr>
            <w:noProof/>
            <w:webHidden/>
          </w:rPr>
          <w:fldChar w:fldCharType="begin"/>
        </w:r>
        <w:r w:rsidR="00C66E5D">
          <w:rPr>
            <w:noProof/>
            <w:webHidden/>
          </w:rPr>
          <w:instrText xml:space="preserve"> PAGEREF _Toc480376613 \h </w:instrText>
        </w:r>
        <w:r w:rsidR="00EA16DE">
          <w:rPr>
            <w:noProof/>
            <w:webHidden/>
          </w:rPr>
        </w:r>
        <w:r w:rsidR="00EA16DE">
          <w:rPr>
            <w:noProof/>
            <w:webHidden/>
          </w:rPr>
          <w:fldChar w:fldCharType="separate"/>
        </w:r>
        <w:r w:rsidR="00EB2A57">
          <w:rPr>
            <w:noProof/>
            <w:webHidden/>
          </w:rPr>
          <w:t>2</w:t>
        </w:r>
        <w:r w:rsidR="00EA16DE">
          <w:rPr>
            <w:noProof/>
            <w:webHidden/>
          </w:rPr>
          <w:fldChar w:fldCharType="end"/>
        </w:r>
      </w:hyperlink>
    </w:p>
    <w:p w14:paraId="03B10D5D" w14:textId="77777777" w:rsidR="00C66E5D" w:rsidRDefault="008D403B">
      <w:pPr>
        <w:pStyle w:val="10"/>
        <w:rPr>
          <w:rFonts w:asciiTheme="minorHAnsi" w:eastAsiaTheme="minorEastAsia" w:hAnsiTheme="minorHAnsi" w:cstheme="minorBidi"/>
          <w:b w:val="0"/>
          <w:caps w:val="0"/>
          <w:noProof/>
          <w:sz w:val="21"/>
          <w:szCs w:val="22"/>
        </w:rPr>
      </w:pPr>
      <w:hyperlink w:anchor="_Toc480376614" w:history="1">
        <w:r w:rsidR="00C66E5D" w:rsidRPr="003E563B">
          <w:rPr>
            <w:rStyle w:val="a4"/>
            <w:rFonts w:ascii="宋体" w:hint="eastAsia"/>
            <w:noProof/>
            <w:kern w:val="0"/>
          </w:rPr>
          <w:t>三、基金托管人对基金管理人的业务监督和核查</w:t>
        </w:r>
        <w:r w:rsidR="00C66E5D">
          <w:rPr>
            <w:noProof/>
            <w:webHidden/>
          </w:rPr>
          <w:tab/>
        </w:r>
        <w:r w:rsidR="00EA16DE">
          <w:rPr>
            <w:noProof/>
            <w:webHidden/>
          </w:rPr>
          <w:fldChar w:fldCharType="begin"/>
        </w:r>
        <w:r w:rsidR="00C66E5D">
          <w:rPr>
            <w:noProof/>
            <w:webHidden/>
          </w:rPr>
          <w:instrText xml:space="preserve"> PAGEREF _Toc480376614 \h </w:instrText>
        </w:r>
        <w:r w:rsidR="00EA16DE">
          <w:rPr>
            <w:noProof/>
            <w:webHidden/>
          </w:rPr>
        </w:r>
        <w:r w:rsidR="00EA16DE">
          <w:rPr>
            <w:noProof/>
            <w:webHidden/>
          </w:rPr>
          <w:fldChar w:fldCharType="separate"/>
        </w:r>
        <w:r w:rsidR="00EB2A57">
          <w:rPr>
            <w:noProof/>
            <w:webHidden/>
          </w:rPr>
          <w:t>3</w:t>
        </w:r>
        <w:r w:rsidR="00EA16DE">
          <w:rPr>
            <w:noProof/>
            <w:webHidden/>
          </w:rPr>
          <w:fldChar w:fldCharType="end"/>
        </w:r>
      </w:hyperlink>
    </w:p>
    <w:p w14:paraId="3A5A5046" w14:textId="77777777" w:rsidR="00C66E5D" w:rsidRDefault="008D403B">
      <w:pPr>
        <w:pStyle w:val="10"/>
        <w:rPr>
          <w:rFonts w:asciiTheme="minorHAnsi" w:eastAsiaTheme="minorEastAsia" w:hAnsiTheme="minorHAnsi" w:cstheme="minorBidi"/>
          <w:b w:val="0"/>
          <w:caps w:val="0"/>
          <w:noProof/>
          <w:sz w:val="21"/>
          <w:szCs w:val="22"/>
        </w:rPr>
      </w:pPr>
      <w:hyperlink w:anchor="_Toc480376615" w:history="1">
        <w:r w:rsidR="00C66E5D" w:rsidRPr="003E563B">
          <w:rPr>
            <w:rStyle w:val="a4"/>
            <w:rFonts w:ascii="宋体" w:hint="eastAsia"/>
            <w:noProof/>
            <w:kern w:val="0"/>
          </w:rPr>
          <w:t>四、基金管理人对基金托管人的业务核查</w:t>
        </w:r>
        <w:r w:rsidR="00C66E5D">
          <w:rPr>
            <w:noProof/>
            <w:webHidden/>
          </w:rPr>
          <w:tab/>
        </w:r>
        <w:r w:rsidR="00EA16DE">
          <w:rPr>
            <w:noProof/>
            <w:webHidden/>
          </w:rPr>
          <w:fldChar w:fldCharType="begin"/>
        </w:r>
        <w:r w:rsidR="00C66E5D">
          <w:rPr>
            <w:noProof/>
            <w:webHidden/>
          </w:rPr>
          <w:instrText xml:space="preserve"> PAGEREF _Toc480376615 \h </w:instrText>
        </w:r>
        <w:r w:rsidR="00EA16DE">
          <w:rPr>
            <w:noProof/>
            <w:webHidden/>
          </w:rPr>
        </w:r>
        <w:r w:rsidR="00EA16DE">
          <w:rPr>
            <w:noProof/>
            <w:webHidden/>
          </w:rPr>
          <w:fldChar w:fldCharType="separate"/>
        </w:r>
        <w:r w:rsidR="00EB2A57">
          <w:rPr>
            <w:noProof/>
            <w:webHidden/>
          </w:rPr>
          <w:t>7</w:t>
        </w:r>
        <w:r w:rsidR="00EA16DE">
          <w:rPr>
            <w:noProof/>
            <w:webHidden/>
          </w:rPr>
          <w:fldChar w:fldCharType="end"/>
        </w:r>
      </w:hyperlink>
    </w:p>
    <w:p w14:paraId="35C65CB4" w14:textId="77777777" w:rsidR="00C66E5D" w:rsidRDefault="008D403B">
      <w:pPr>
        <w:pStyle w:val="10"/>
        <w:rPr>
          <w:rFonts w:asciiTheme="minorHAnsi" w:eastAsiaTheme="minorEastAsia" w:hAnsiTheme="minorHAnsi" w:cstheme="minorBidi"/>
          <w:b w:val="0"/>
          <w:caps w:val="0"/>
          <w:noProof/>
          <w:sz w:val="21"/>
          <w:szCs w:val="22"/>
        </w:rPr>
      </w:pPr>
      <w:hyperlink w:anchor="_Toc480376616" w:history="1">
        <w:r w:rsidR="00C66E5D" w:rsidRPr="003E563B">
          <w:rPr>
            <w:rStyle w:val="a4"/>
            <w:rFonts w:ascii="宋体" w:hint="eastAsia"/>
            <w:noProof/>
            <w:kern w:val="0"/>
          </w:rPr>
          <w:t>五、基金财产的保管</w:t>
        </w:r>
        <w:r w:rsidR="00C66E5D">
          <w:rPr>
            <w:noProof/>
            <w:webHidden/>
          </w:rPr>
          <w:tab/>
        </w:r>
        <w:r w:rsidR="00EA16DE">
          <w:rPr>
            <w:noProof/>
            <w:webHidden/>
          </w:rPr>
          <w:fldChar w:fldCharType="begin"/>
        </w:r>
        <w:r w:rsidR="00C66E5D">
          <w:rPr>
            <w:noProof/>
            <w:webHidden/>
          </w:rPr>
          <w:instrText xml:space="preserve"> PAGEREF _Toc480376616 \h </w:instrText>
        </w:r>
        <w:r w:rsidR="00EA16DE">
          <w:rPr>
            <w:noProof/>
            <w:webHidden/>
          </w:rPr>
        </w:r>
        <w:r w:rsidR="00EA16DE">
          <w:rPr>
            <w:noProof/>
            <w:webHidden/>
          </w:rPr>
          <w:fldChar w:fldCharType="separate"/>
        </w:r>
        <w:r w:rsidR="00EB2A57">
          <w:rPr>
            <w:noProof/>
            <w:webHidden/>
          </w:rPr>
          <w:t>7</w:t>
        </w:r>
        <w:r w:rsidR="00EA16DE">
          <w:rPr>
            <w:noProof/>
            <w:webHidden/>
          </w:rPr>
          <w:fldChar w:fldCharType="end"/>
        </w:r>
      </w:hyperlink>
    </w:p>
    <w:p w14:paraId="15DF45FA" w14:textId="77777777" w:rsidR="00C66E5D" w:rsidRDefault="008D403B">
      <w:pPr>
        <w:pStyle w:val="10"/>
        <w:rPr>
          <w:rFonts w:asciiTheme="minorHAnsi" w:eastAsiaTheme="minorEastAsia" w:hAnsiTheme="minorHAnsi" w:cstheme="minorBidi"/>
          <w:b w:val="0"/>
          <w:caps w:val="0"/>
          <w:noProof/>
          <w:sz w:val="21"/>
          <w:szCs w:val="22"/>
        </w:rPr>
      </w:pPr>
      <w:hyperlink w:anchor="_Toc480376617" w:history="1">
        <w:r w:rsidR="00C66E5D" w:rsidRPr="003E563B">
          <w:rPr>
            <w:rStyle w:val="a4"/>
            <w:rFonts w:ascii="宋体" w:hint="eastAsia"/>
            <w:noProof/>
            <w:kern w:val="0"/>
          </w:rPr>
          <w:t>六、指令的发送、确认及执行</w:t>
        </w:r>
        <w:r w:rsidR="00C66E5D">
          <w:rPr>
            <w:noProof/>
            <w:webHidden/>
          </w:rPr>
          <w:tab/>
        </w:r>
        <w:r w:rsidR="00EA16DE">
          <w:rPr>
            <w:noProof/>
            <w:webHidden/>
          </w:rPr>
          <w:fldChar w:fldCharType="begin"/>
        </w:r>
        <w:r w:rsidR="00C66E5D">
          <w:rPr>
            <w:noProof/>
            <w:webHidden/>
          </w:rPr>
          <w:instrText xml:space="preserve"> PAGEREF _Toc480376617 \h </w:instrText>
        </w:r>
        <w:r w:rsidR="00EA16DE">
          <w:rPr>
            <w:noProof/>
            <w:webHidden/>
          </w:rPr>
        </w:r>
        <w:r w:rsidR="00EA16DE">
          <w:rPr>
            <w:noProof/>
            <w:webHidden/>
          </w:rPr>
          <w:fldChar w:fldCharType="separate"/>
        </w:r>
        <w:r w:rsidR="00EB2A57">
          <w:rPr>
            <w:noProof/>
            <w:webHidden/>
          </w:rPr>
          <w:t>10</w:t>
        </w:r>
        <w:r w:rsidR="00EA16DE">
          <w:rPr>
            <w:noProof/>
            <w:webHidden/>
          </w:rPr>
          <w:fldChar w:fldCharType="end"/>
        </w:r>
      </w:hyperlink>
    </w:p>
    <w:p w14:paraId="318C4078" w14:textId="77777777" w:rsidR="00C66E5D" w:rsidRDefault="008D403B">
      <w:pPr>
        <w:pStyle w:val="10"/>
        <w:rPr>
          <w:rFonts w:asciiTheme="minorHAnsi" w:eastAsiaTheme="minorEastAsia" w:hAnsiTheme="minorHAnsi" w:cstheme="minorBidi"/>
          <w:b w:val="0"/>
          <w:caps w:val="0"/>
          <w:noProof/>
          <w:sz w:val="21"/>
          <w:szCs w:val="22"/>
        </w:rPr>
      </w:pPr>
      <w:hyperlink w:anchor="_Toc480376618" w:history="1">
        <w:r w:rsidR="00C66E5D" w:rsidRPr="003E563B">
          <w:rPr>
            <w:rStyle w:val="a4"/>
            <w:rFonts w:ascii="宋体" w:hint="eastAsia"/>
            <w:noProof/>
            <w:kern w:val="0"/>
          </w:rPr>
          <w:t>七、交易及清算交收安排</w:t>
        </w:r>
        <w:r w:rsidR="00C66E5D">
          <w:rPr>
            <w:noProof/>
            <w:webHidden/>
          </w:rPr>
          <w:tab/>
        </w:r>
        <w:r w:rsidR="00EA16DE">
          <w:rPr>
            <w:noProof/>
            <w:webHidden/>
          </w:rPr>
          <w:fldChar w:fldCharType="begin"/>
        </w:r>
        <w:r w:rsidR="00C66E5D">
          <w:rPr>
            <w:noProof/>
            <w:webHidden/>
          </w:rPr>
          <w:instrText xml:space="preserve"> PAGEREF _Toc480376618 \h </w:instrText>
        </w:r>
        <w:r w:rsidR="00EA16DE">
          <w:rPr>
            <w:noProof/>
            <w:webHidden/>
          </w:rPr>
        </w:r>
        <w:r w:rsidR="00EA16DE">
          <w:rPr>
            <w:noProof/>
            <w:webHidden/>
          </w:rPr>
          <w:fldChar w:fldCharType="separate"/>
        </w:r>
        <w:r w:rsidR="00EB2A57">
          <w:rPr>
            <w:noProof/>
            <w:webHidden/>
          </w:rPr>
          <w:t>12</w:t>
        </w:r>
        <w:r w:rsidR="00EA16DE">
          <w:rPr>
            <w:noProof/>
            <w:webHidden/>
          </w:rPr>
          <w:fldChar w:fldCharType="end"/>
        </w:r>
      </w:hyperlink>
    </w:p>
    <w:p w14:paraId="6C91FB5B" w14:textId="77777777" w:rsidR="00C66E5D" w:rsidRDefault="008D403B">
      <w:pPr>
        <w:pStyle w:val="10"/>
        <w:rPr>
          <w:rFonts w:asciiTheme="minorHAnsi" w:eastAsiaTheme="minorEastAsia" w:hAnsiTheme="minorHAnsi" w:cstheme="minorBidi"/>
          <w:b w:val="0"/>
          <w:caps w:val="0"/>
          <w:noProof/>
          <w:sz w:val="21"/>
          <w:szCs w:val="22"/>
        </w:rPr>
      </w:pPr>
      <w:hyperlink w:anchor="_Toc480376619" w:history="1">
        <w:r w:rsidR="00C66E5D" w:rsidRPr="003E563B">
          <w:rPr>
            <w:rStyle w:val="a4"/>
            <w:rFonts w:ascii="宋体" w:hint="eastAsia"/>
            <w:noProof/>
            <w:kern w:val="0"/>
          </w:rPr>
          <w:t>八、基金资产净值计算和会计核算</w:t>
        </w:r>
        <w:r w:rsidR="00C66E5D">
          <w:rPr>
            <w:noProof/>
            <w:webHidden/>
          </w:rPr>
          <w:tab/>
        </w:r>
        <w:r w:rsidR="00EA16DE">
          <w:rPr>
            <w:noProof/>
            <w:webHidden/>
          </w:rPr>
          <w:fldChar w:fldCharType="begin"/>
        </w:r>
        <w:r w:rsidR="00C66E5D">
          <w:rPr>
            <w:noProof/>
            <w:webHidden/>
          </w:rPr>
          <w:instrText xml:space="preserve"> PAGEREF _Toc480376619 \h </w:instrText>
        </w:r>
        <w:r w:rsidR="00EA16DE">
          <w:rPr>
            <w:noProof/>
            <w:webHidden/>
          </w:rPr>
        </w:r>
        <w:r w:rsidR="00EA16DE">
          <w:rPr>
            <w:noProof/>
            <w:webHidden/>
          </w:rPr>
          <w:fldChar w:fldCharType="separate"/>
        </w:r>
        <w:r w:rsidR="00EB2A57">
          <w:rPr>
            <w:noProof/>
            <w:webHidden/>
          </w:rPr>
          <w:t>15</w:t>
        </w:r>
        <w:r w:rsidR="00EA16DE">
          <w:rPr>
            <w:noProof/>
            <w:webHidden/>
          </w:rPr>
          <w:fldChar w:fldCharType="end"/>
        </w:r>
      </w:hyperlink>
    </w:p>
    <w:p w14:paraId="3764C201" w14:textId="77777777" w:rsidR="00C66E5D" w:rsidRDefault="008D403B">
      <w:pPr>
        <w:pStyle w:val="10"/>
        <w:rPr>
          <w:rFonts w:asciiTheme="minorHAnsi" w:eastAsiaTheme="minorEastAsia" w:hAnsiTheme="minorHAnsi" w:cstheme="minorBidi"/>
          <w:b w:val="0"/>
          <w:caps w:val="0"/>
          <w:noProof/>
          <w:sz w:val="21"/>
          <w:szCs w:val="22"/>
        </w:rPr>
      </w:pPr>
      <w:hyperlink w:anchor="_Toc480376620" w:history="1">
        <w:r w:rsidR="00C66E5D" w:rsidRPr="003E563B">
          <w:rPr>
            <w:rStyle w:val="a4"/>
            <w:rFonts w:ascii="宋体" w:hint="eastAsia"/>
            <w:noProof/>
            <w:kern w:val="0"/>
          </w:rPr>
          <w:t>九、基金收益分配</w:t>
        </w:r>
        <w:r w:rsidR="00C66E5D">
          <w:rPr>
            <w:noProof/>
            <w:webHidden/>
          </w:rPr>
          <w:tab/>
        </w:r>
        <w:r w:rsidR="00EA16DE">
          <w:rPr>
            <w:noProof/>
            <w:webHidden/>
          </w:rPr>
          <w:fldChar w:fldCharType="begin"/>
        </w:r>
        <w:r w:rsidR="00C66E5D">
          <w:rPr>
            <w:noProof/>
            <w:webHidden/>
          </w:rPr>
          <w:instrText xml:space="preserve"> PAGEREF _Toc480376620 \h </w:instrText>
        </w:r>
        <w:r w:rsidR="00EA16DE">
          <w:rPr>
            <w:noProof/>
            <w:webHidden/>
          </w:rPr>
        </w:r>
        <w:r w:rsidR="00EA16DE">
          <w:rPr>
            <w:noProof/>
            <w:webHidden/>
          </w:rPr>
          <w:fldChar w:fldCharType="separate"/>
        </w:r>
        <w:r w:rsidR="00EB2A57">
          <w:rPr>
            <w:noProof/>
            <w:webHidden/>
          </w:rPr>
          <w:t>18</w:t>
        </w:r>
        <w:r w:rsidR="00EA16DE">
          <w:rPr>
            <w:noProof/>
            <w:webHidden/>
          </w:rPr>
          <w:fldChar w:fldCharType="end"/>
        </w:r>
      </w:hyperlink>
    </w:p>
    <w:p w14:paraId="2F73623A" w14:textId="77777777" w:rsidR="00C66E5D" w:rsidRDefault="008D403B">
      <w:pPr>
        <w:pStyle w:val="10"/>
        <w:rPr>
          <w:rFonts w:asciiTheme="minorHAnsi" w:eastAsiaTheme="minorEastAsia" w:hAnsiTheme="minorHAnsi" w:cstheme="minorBidi"/>
          <w:b w:val="0"/>
          <w:caps w:val="0"/>
          <w:noProof/>
          <w:sz w:val="21"/>
          <w:szCs w:val="22"/>
        </w:rPr>
      </w:pPr>
      <w:hyperlink w:anchor="_Toc480376621" w:history="1">
        <w:r w:rsidR="00C66E5D" w:rsidRPr="003E563B">
          <w:rPr>
            <w:rStyle w:val="a4"/>
            <w:rFonts w:ascii="宋体" w:hint="eastAsia"/>
            <w:noProof/>
            <w:kern w:val="0"/>
          </w:rPr>
          <w:t>十、基金信息披露</w:t>
        </w:r>
        <w:r w:rsidR="00C66E5D">
          <w:rPr>
            <w:noProof/>
            <w:webHidden/>
          </w:rPr>
          <w:tab/>
        </w:r>
        <w:r w:rsidR="00EA16DE">
          <w:rPr>
            <w:noProof/>
            <w:webHidden/>
          </w:rPr>
          <w:fldChar w:fldCharType="begin"/>
        </w:r>
        <w:r w:rsidR="00C66E5D">
          <w:rPr>
            <w:noProof/>
            <w:webHidden/>
          </w:rPr>
          <w:instrText xml:space="preserve"> PAGEREF _Toc480376621 \h </w:instrText>
        </w:r>
        <w:r w:rsidR="00EA16DE">
          <w:rPr>
            <w:noProof/>
            <w:webHidden/>
          </w:rPr>
        </w:r>
        <w:r w:rsidR="00EA16DE">
          <w:rPr>
            <w:noProof/>
            <w:webHidden/>
          </w:rPr>
          <w:fldChar w:fldCharType="separate"/>
        </w:r>
        <w:r w:rsidR="00EB2A57">
          <w:rPr>
            <w:noProof/>
            <w:webHidden/>
          </w:rPr>
          <w:t>19</w:t>
        </w:r>
        <w:r w:rsidR="00EA16DE">
          <w:rPr>
            <w:noProof/>
            <w:webHidden/>
          </w:rPr>
          <w:fldChar w:fldCharType="end"/>
        </w:r>
      </w:hyperlink>
    </w:p>
    <w:p w14:paraId="788C17F2" w14:textId="77777777" w:rsidR="00C66E5D" w:rsidRDefault="008D403B">
      <w:pPr>
        <w:pStyle w:val="10"/>
        <w:rPr>
          <w:rFonts w:asciiTheme="minorHAnsi" w:eastAsiaTheme="minorEastAsia" w:hAnsiTheme="minorHAnsi" w:cstheme="minorBidi"/>
          <w:b w:val="0"/>
          <w:caps w:val="0"/>
          <w:noProof/>
          <w:sz w:val="21"/>
          <w:szCs w:val="22"/>
        </w:rPr>
      </w:pPr>
      <w:hyperlink w:anchor="_Toc480376622" w:history="1">
        <w:r w:rsidR="00C66E5D" w:rsidRPr="003E563B">
          <w:rPr>
            <w:rStyle w:val="a4"/>
            <w:rFonts w:ascii="宋体" w:hint="eastAsia"/>
            <w:noProof/>
            <w:kern w:val="0"/>
          </w:rPr>
          <w:t>十一、基金费用</w:t>
        </w:r>
        <w:r w:rsidR="00C66E5D">
          <w:rPr>
            <w:noProof/>
            <w:webHidden/>
          </w:rPr>
          <w:tab/>
        </w:r>
        <w:r w:rsidR="00EA16DE">
          <w:rPr>
            <w:noProof/>
            <w:webHidden/>
          </w:rPr>
          <w:fldChar w:fldCharType="begin"/>
        </w:r>
        <w:r w:rsidR="00C66E5D">
          <w:rPr>
            <w:noProof/>
            <w:webHidden/>
          </w:rPr>
          <w:instrText xml:space="preserve"> PAGEREF _Toc480376622 \h </w:instrText>
        </w:r>
        <w:r w:rsidR="00EA16DE">
          <w:rPr>
            <w:noProof/>
            <w:webHidden/>
          </w:rPr>
        </w:r>
        <w:r w:rsidR="00EA16DE">
          <w:rPr>
            <w:noProof/>
            <w:webHidden/>
          </w:rPr>
          <w:fldChar w:fldCharType="separate"/>
        </w:r>
        <w:r w:rsidR="00EB2A57">
          <w:rPr>
            <w:noProof/>
            <w:webHidden/>
          </w:rPr>
          <w:t>21</w:t>
        </w:r>
        <w:r w:rsidR="00EA16DE">
          <w:rPr>
            <w:noProof/>
            <w:webHidden/>
          </w:rPr>
          <w:fldChar w:fldCharType="end"/>
        </w:r>
      </w:hyperlink>
    </w:p>
    <w:p w14:paraId="317F86B1" w14:textId="77777777" w:rsidR="00C66E5D" w:rsidRDefault="008D403B">
      <w:pPr>
        <w:pStyle w:val="10"/>
        <w:rPr>
          <w:rFonts w:asciiTheme="minorHAnsi" w:eastAsiaTheme="minorEastAsia" w:hAnsiTheme="minorHAnsi" w:cstheme="minorBidi"/>
          <w:b w:val="0"/>
          <w:caps w:val="0"/>
          <w:noProof/>
          <w:sz w:val="21"/>
          <w:szCs w:val="22"/>
        </w:rPr>
      </w:pPr>
      <w:hyperlink w:anchor="_Toc480376623" w:history="1">
        <w:r w:rsidR="00C66E5D" w:rsidRPr="003E563B">
          <w:rPr>
            <w:rStyle w:val="a4"/>
            <w:rFonts w:ascii="宋体" w:hint="eastAsia"/>
            <w:noProof/>
            <w:kern w:val="0"/>
          </w:rPr>
          <w:t>十二、基金份额持有人名册的保管</w:t>
        </w:r>
        <w:r w:rsidR="00C66E5D">
          <w:rPr>
            <w:noProof/>
            <w:webHidden/>
          </w:rPr>
          <w:tab/>
        </w:r>
        <w:r w:rsidR="00EA16DE">
          <w:rPr>
            <w:noProof/>
            <w:webHidden/>
          </w:rPr>
          <w:fldChar w:fldCharType="begin"/>
        </w:r>
        <w:r w:rsidR="00C66E5D">
          <w:rPr>
            <w:noProof/>
            <w:webHidden/>
          </w:rPr>
          <w:instrText xml:space="preserve"> PAGEREF _Toc480376623 \h </w:instrText>
        </w:r>
        <w:r w:rsidR="00EA16DE">
          <w:rPr>
            <w:noProof/>
            <w:webHidden/>
          </w:rPr>
        </w:r>
        <w:r w:rsidR="00EA16DE">
          <w:rPr>
            <w:noProof/>
            <w:webHidden/>
          </w:rPr>
          <w:fldChar w:fldCharType="separate"/>
        </w:r>
        <w:r w:rsidR="00EB2A57">
          <w:rPr>
            <w:noProof/>
            <w:webHidden/>
          </w:rPr>
          <w:t>22</w:t>
        </w:r>
        <w:r w:rsidR="00EA16DE">
          <w:rPr>
            <w:noProof/>
            <w:webHidden/>
          </w:rPr>
          <w:fldChar w:fldCharType="end"/>
        </w:r>
      </w:hyperlink>
    </w:p>
    <w:p w14:paraId="045EFDCF" w14:textId="77777777" w:rsidR="00C66E5D" w:rsidRDefault="008D403B">
      <w:pPr>
        <w:pStyle w:val="10"/>
        <w:rPr>
          <w:rFonts w:asciiTheme="minorHAnsi" w:eastAsiaTheme="minorEastAsia" w:hAnsiTheme="minorHAnsi" w:cstheme="minorBidi"/>
          <w:b w:val="0"/>
          <w:caps w:val="0"/>
          <w:noProof/>
          <w:sz w:val="21"/>
          <w:szCs w:val="22"/>
        </w:rPr>
      </w:pPr>
      <w:hyperlink w:anchor="_Toc480376624" w:history="1">
        <w:r w:rsidR="00C66E5D" w:rsidRPr="003E563B">
          <w:rPr>
            <w:rStyle w:val="a4"/>
            <w:rFonts w:ascii="宋体" w:hint="eastAsia"/>
            <w:noProof/>
            <w:kern w:val="0"/>
          </w:rPr>
          <w:t>十三、基金有关文件档案的保存</w:t>
        </w:r>
        <w:r w:rsidR="00C66E5D">
          <w:rPr>
            <w:noProof/>
            <w:webHidden/>
          </w:rPr>
          <w:tab/>
        </w:r>
        <w:r w:rsidR="00EA16DE">
          <w:rPr>
            <w:noProof/>
            <w:webHidden/>
          </w:rPr>
          <w:fldChar w:fldCharType="begin"/>
        </w:r>
        <w:r w:rsidR="00C66E5D">
          <w:rPr>
            <w:noProof/>
            <w:webHidden/>
          </w:rPr>
          <w:instrText xml:space="preserve"> PAGEREF _Toc480376624 \h </w:instrText>
        </w:r>
        <w:r w:rsidR="00EA16DE">
          <w:rPr>
            <w:noProof/>
            <w:webHidden/>
          </w:rPr>
        </w:r>
        <w:r w:rsidR="00EA16DE">
          <w:rPr>
            <w:noProof/>
            <w:webHidden/>
          </w:rPr>
          <w:fldChar w:fldCharType="separate"/>
        </w:r>
        <w:r w:rsidR="00EB2A57">
          <w:rPr>
            <w:noProof/>
            <w:webHidden/>
          </w:rPr>
          <w:t>23</w:t>
        </w:r>
        <w:r w:rsidR="00EA16DE">
          <w:rPr>
            <w:noProof/>
            <w:webHidden/>
          </w:rPr>
          <w:fldChar w:fldCharType="end"/>
        </w:r>
      </w:hyperlink>
    </w:p>
    <w:p w14:paraId="4B3BA8F1" w14:textId="77777777" w:rsidR="00C66E5D" w:rsidRDefault="008D403B">
      <w:pPr>
        <w:pStyle w:val="10"/>
        <w:rPr>
          <w:rFonts w:asciiTheme="minorHAnsi" w:eastAsiaTheme="minorEastAsia" w:hAnsiTheme="minorHAnsi" w:cstheme="minorBidi"/>
          <w:b w:val="0"/>
          <w:caps w:val="0"/>
          <w:noProof/>
          <w:sz w:val="21"/>
          <w:szCs w:val="22"/>
        </w:rPr>
      </w:pPr>
      <w:hyperlink w:anchor="_Toc480376625" w:history="1">
        <w:r w:rsidR="00C66E5D" w:rsidRPr="003E563B">
          <w:rPr>
            <w:rStyle w:val="a4"/>
            <w:rFonts w:ascii="宋体" w:hint="eastAsia"/>
            <w:noProof/>
            <w:kern w:val="0"/>
          </w:rPr>
          <w:t>十四、基金托管人和基金管理人的更换</w:t>
        </w:r>
        <w:r w:rsidR="00C66E5D">
          <w:rPr>
            <w:noProof/>
            <w:webHidden/>
          </w:rPr>
          <w:tab/>
        </w:r>
        <w:r w:rsidR="00EA16DE">
          <w:rPr>
            <w:noProof/>
            <w:webHidden/>
          </w:rPr>
          <w:fldChar w:fldCharType="begin"/>
        </w:r>
        <w:r w:rsidR="00C66E5D">
          <w:rPr>
            <w:noProof/>
            <w:webHidden/>
          </w:rPr>
          <w:instrText xml:space="preserve"> PAGEREF _Toc480376625 \h </w:instrText>
        </w:r>
        <w:r w:rsidR="00EA16DE">
          <w:rPr>
            <w:noProof/>
            <w:webHidden/>
          </w:rPr>
        </w:r>
        <w:r w:rsidR="00EA16DE">
          <w:rPr>
            <w:noProof/>
            <w:webHidden/>
          </w:rPr>
          <w:fldChar w:fldCharType="separate"/>
        </w:r>
        <w:r w:rsidR="00EB2A57">
          <w:rPr>
            <w:noProof/>
            <w:webHidden/>
          </w:rPr>
          <w:t>23</w:t>
        </w:r>
        <w:r w:rsidR="00EA16DE">
          <w:rPr>
            <w:noProof/>
            <w:webHidden/>
          </w:rPr>
          <w:fldChar w:fldCharType="end"/>
        </w:r>
      </w:hyperlink>
    </w:p>
    <w:p w14:paraId="4ACD0EF9" w14:textId="77777777" w:rsidR="00C66E5D" w:rsidRDefault="008D403B">
      <w:pPr>
        <w:pStyle w:val="10"/>
        <w:rPr>
          <w:rFonts w:asciiTheme="minorHAnsi" w:eastAsiaTheme="minorEastAsia" w:hAnsiTheme="minorHAnsi" w:cstheme="minorBidi"/>
          <w:b w:val="0"/>
          <w:caps w:val="0"/>
          <w:noProof/>
          <w:sz w:val="21"/>
          <w:szCs w:val="22"/>
        </w:rPr>
      </w:pPr>
      <w:hyperlink w:anchor="_Toc480376626" w:history="1">
        <w:r w:rsidR="00C66E5D" w:rsidRPr="003E563B">
          <w:rPr>
            <w:rStyle w:val="a4"/>
            <w:rFonts w:ascii="宋体" w:hint="eastAsia"/>
            <w:noProof/>
            <w:kern w:val="0"/>
          </w:rPr>
          <w:t>十五、禁止行为</w:t>
        </w:r>
        <w:r w:rsidR="00C66E5D">
          <w:rPr>
            <w:noProof/>
            <w:webHidden/>
          </w:rPr>
          <w:tab/>
        </w:r>
        <w:r w:rsidR="00EA16DE">
          <w:rPr>
            <w:noProof/>
            <w:webHidden/>
          </w:rPr>
          <w:fldChar w:fldCharType="begin"/>
        </w:r>
        <w:r w:rsidR="00C66E5D">
          <w:rPr>
            <w:noProof/>
            <w:webHidden/>
          </w:rPr>
          <w:instrText xml:space="preserve"> PAGEREF _Toc480376626 \h </w:instrText>
        </w:r>
        <w:r w:rsidR="00EA16DE">
          <w:rPr>
            <w:noProof/>
            <w:webHidden/>
          </w:rPr>
        </w:r>
        <w:r w:rsidR="00EA16DE">
          <w:rPr>
            <w:noProof/>
            <w:webHidden/>
          </w:rPr>
          <w:fldChar w:fldCharType="separate"/>
        </w:r>
        <w:r w:rsidR="00EB2A57">
          <w:rPr>
            <w:noProof/>
            <w:webHidden/>
          </w:rPr>
          <w:t>23</w:t>
        </w:r>
        <w:r w:rsidR="00EA16DE">
          <w:rPr>
            <w:noProof/>
            <w:webHidden/>
          </w:rPr>
          <w:fldChar w:fldCharType="end"/>
        </w:r>
      </w:hyperlink>
    </w:p>
    <w:p w14:paraId="37C4561A" w14:textId="77777777" w:rsidR="00C66E5D" w:rsidRDefault="008D403B">
      <w:pPr>
        <w:pStyle w:val="10"/>
        <w:rPr>
          <w:rFonts w:asciiTheme="minorHAnsi" w:eastAsiaTheme="minorEastAsia" w:hAnsiTheme="minorHAnsi" w:cstheme="minorBidi"/>
          <w:b w:val="0"/>
          <w:caps w:val="0"/>
          <w:noProof/>
          <w:sz w:val="21"/>
          <w:szCs w:val="22"/>
        </w:rPr>
      </w:pPr>
      <w:hyperlink w:anchor="_Toc480376627" w:history="1">
        <w:r w:rsidR="00C66E5D" w:rsidRPr="003E563B">
          <w:rPr>
            <w:rStyle w:val="a4"/>
            <w:rFonts w:ascii="宋体" w:hint="eastAsia"/>
            <w:noProof/>
            <w:kern w:val="0"/>
          </w:rPr>
          <w:t>十六、托管协议的变更、终止与基金财产的清算</w:t>
        </w:r>
        <w:r w:rsidR="00C66E5D">
          <w:rPr>
            <w:noProof/>
            <w:webHidden/>
          </w:rPr>
          <w:tab/>
        </w:r>
        <w:r w:rsidR="00EA16DE">
          <w:rPr>
            <w:noProof/>
            <w:webHidden/>
          </w:rPr>
          <w:fldChar w:fldCharType="begin"/>
        </w:r>
        <w:r w:rsidR="00C66E5D">
          <w:rPr>
            <w:noProof/>
            <w:webHidden/>
          </w:rPr>
          <w:instrText xml:space="preserve"> PAGEREF _Toc480376627 \h </w:instrText>
        </w:r>
        <w:r w:rsidR="00EA16DE">
          <w:rPr>
            <w:noProof/>
            <w:webHidden/>
          </w:rPr>
        </w:r>
        <w:r w:rsidR="00EA16DE">
          <w:rPr>
            <w:noProof/>
            <w:webHidden/>
          </w:rPr>
          <w:fldChar w:fldCharType="separate"/>
        </w:r>
        <w:r w:rsidR="00EB2A57">
          <w:rPr>
            <w:noProof/>
            <w:webHidden/>
          </w:rPr>
          <w:t>24</w:t>
        </w:r>
        <w:r w:rsidR="00EA16DE">
          <w:rPr>
            <w:noProof/>
            <w:webHidden/>
          </w:rPr>
          <w:fldChar w:fldCharType="end"/>
        </w:r>
      </w:hyperlink>
    </w:p>
    <w:p w14:paraId="0227EFA7" w14:textId="77777777" w:rsidR="00C66E5D" w:rsidRDefault="008D403B">
      <w:pPr>
        <w:pStyle w:val="10"/>
        <w:rPr>
          <w:rFonts w:asciiTheme="minorHAnsi" w:eastAsiaTheme="minorEastAsia" w:hAnsiTheme="minorHAnsi" w:cstheme="minorBidi"/>
          <w:b w:val="0"/>
          <w:caps w:val="0"/>
          <w:noProof/>
          <w:sz w:val="21"/>
          <w:szCs w:val="22"/>
        </w:rPr>
      </w:pPr>
      <w:hyperlink w:anchor="_Toc480376628" w:history="1">
        <w:r w:rsidR="00C66E5D" w:rsidRPr="003E563B">
          <w:rPr>
            <w:rStyle w:val="a4"/>
            <w:rFonts w:ascii="宋体" w:hint="eastAsia"/>
            <w:noProof/>
            <w:kern w:val="0"/>
          </w:rPr>
          <w:t>十七、违约责任和责任划分</w:t>
        </w:r>
        <w:r w:rsidR="00C66E5D">
          <w:rPr>
            <w:noProof/>
            <w:webHidden/>
          </w:rPr>
          <w:tab/>
        </w:r>
        <w:r w:rsidR="00EA16DE">
          <w:rPr>
            <w:noProof/>
            <w:webHidden/>
          </w:rPr>
          <w:fldChar w:fldCharType="begin"/>
        </w:r>
        <w:r w:rsidR="00C66E5D">
          <w:rPr>
            <w:noProof/>
            <w:webHidden/>
          </w:rPr>
          <w:instrText xml:space="preserve"> PAGEREF _Toc480376628 \h </w:instrText>
        </w:r>
        <w:r w:rsidR="00EA16DE">
          <w:rPr>
            <w:noProof/>
            <w:webHidden/>
          </w:rPr>
        </w:r>
        <w:r w:rsidR="00EA16DE">
          <w:rPr>
            <w:noProof/>
            <w:webHidden/>
          </w:rPr>
          <w:fldChar w:fldCharType="separate"/>
        </w:r>
        <w:r w:rsidR="00EB2A57">
          <w:rPr>
            <w:noProof/>
            <w:webHidden/>
          </w:rPr>
          <w:t>24</w:t>
        </w:r>
        <w:r w:rsidR="00EA16DE">
          <w:rPr>
            <w:noProof/>
            <w:webHidden/>
          </w:rPr>
          <w:fldChar w:fldCharType="end"/>
        </w:r>
      </w:hyperlink>
    </w:p>
    <w:p w14:paraId="512182BA" w14:textId="77777777" w:rsidR="00C66E5D" w:rsidRDefault="008D403B">
      <w:pPr>
        <w:pStyle w:val="10"/>
        <w:rPr>
          <w:rFonts w:asciiTheme="minorHAnsi" w:eastAsiaTheme="minorEastAsia" w:hAnsiTheme="minorHAnsi" w:cstheme="minorBidi"/>
          <w:b w:val="0"/>
          <w:caps w:val="0"/>
          <w:noProof/>
          <w:sz w:val="21"/>
          <w:szCs w:val="22"/>
        </w:rPr>
      </w:pPr>
      <w:hyperlink w:anchor="_Toc480376629" w:history="1">
        <w:r w:rsidR="00C66E5D" w:rsidRPr="003E563B">
          <w:rPr>
            <w:rStyle w:val="a4"/>
            <w:rFonts w:ascii="宋体" w:hint="eastAsia"/>
            <w:noProof/>
            <w:kern w:val="0"/>
          </w:rPr>
          <w:t>十八、适用法律与争议解决方式</w:t>
        </w:r>
        <w:r w:rsidR="00C66E5D">
          <w:rPr>
            <w:noProof/>
            <w:webHidden/>
          </w:rPr>
          <w:tab/>
        </w:r>
        <w:r w:rsidR="00EA16DE">
          <w:rPr>
            <w:noProof/>
            <w:webHidden/>
          </w:rPr>
          <w:fldChar w:fldCharType="begin"/>
        </w:r>
        <w:r w:rsidR="00C66E5D">
          <w:rPr>
            <w:noProof/>
            <w:webHidden/>
          </w:rPr>
          <w:instrText xml:space="preserve"> PAGEREF _Toc480376629 \h </w:instrText>
        </w:r>
        <w:r w:rsidR="00EA16DE">
          <w:rPr>
            <w:noProof/>
            <w:webHidden/>
          </w:rPr>
        </w:r>
        <w:r w:rsidR="00EA16DE">
          <w:rPr>
            <w:noProof/>
            <w:webHidden/>
          </w:rPr>
          <w:fldChar w:fldCharType="separate"/>
        </w:r>
        <w:r w:rsidR="00EB2A57">
          <w:rPr>
            <w:noProof/>
            <w:webHidden/>
          </w:rPr>
          <w:t>26</w:t>
        </w:r>
        <w:r w:rsidR="00EA16DE">
          <w:rPr>
            <w:noProof/>
            <w:webHidden/>
          </w:rPr>
          <w:fldChar w:fldCharType="end"/>
        </w:r>
      </w:hyperlink>
    </w:p>
    <w:p w14:paraId="0DA10818" w14:textId="77777777" w:rsidR="00C66E5D" w:rsidRDefault="008D403B">
      <w:pPr>
        <w:pStyle w:val="10"/>
        <w:rPr>
          <w:rFonts w:asciiTheme="minorHAnsi" w:eastAsiaTheme="minorEastAsia" w:hAnsiTheme="minorHAnsi" w:cstheme="minorBidi"/>
          <w:b w:val="0"/>
          <w:caps w:val="0"/>
          <w:noProof/>
          <w:sz w:val="21"/>
          <w:szCs w:val="22"/>
        </w:rPr>
      </w:pPr>
      <w:hyperlink w:anchor="_Toc480376630" w:history="1">
        <w:r w:rsidR="00C66E5D" w:rsidRPr="003E563B">
          <w:rPr>
            <w:rStyle w:val="a4"/>
            <w:rFonts w:ascii="宋体" w:hint="eastAsia"/>
            <w:noProof/>
            <w:kern w:val="0"/>
          </w:rPr>
          <w:t>十九、托管协议的效力</w:t>
        </w:r>
        <w:r w:rsidR="00C66E5D">
          <w:rPr>
            <w:noProof/>
            <w:webHidden/>
          </w:rPr>
          <w:tab/>
        </w:r>
        <w:r w:rsidR="00EA16DE">
          <w:rPr>
            <w:noProof/>
            <w:webHidden/>
          </w:rPr>
          <w:fldChar w:fldCharType="begin"/>
        </w:r>
        <w:r w:rsidR="00C66E5D">
          <w:rPr>
            <w:noProof/>
            <w:webHidden/>
          </w:rPr>
          <w:instrText xml:space="preserve"> PAGEREF _Toc480376630 \h </w:instrText>
        </w:r>
        <w:r w:rsidR="00EA16DE">
          <w:rPr>
            <w:noProof/>
            <w:webHidden/>
          </w:rPr>
        </w:r>
        <w:r w:rsidR="00EA16DE">
          <w:rPr>
            <w:noProof/>
            <w:webHidden/>
          </w:rPr>
          <w:fldChar w:fldCharType="separate"/>
        </w:r>
        <w:r w:rsidR="00EB2A57">
          <w:rPr>
            <w:noProof/>
            <w:webHidden/>
          </w:rPr>
          <w:t>26</w:t>
        </w:r>
        <w:r w:rsidR="00EA16DE">
          <w:rPr>
            <w:noProof/>
            <w:webHidden/>
          </w:rPr>
          <w:fldChar w:fldCharType="end"/>
        </w:r>
      </w:hyperlink>
    </w:p>
    <w:p w14:paraId="75C0481F" w14:textId="77777777" w:rsidR="00C66E5D" w:rsidRDefault="008D403B">
      <w:pPr>
        <w:pStyle w:val="10"/>
        <w:rPr>
          <w:rFonts w:asciiTheme="minorHAnsi" w:eastAsiaTheme="minorEastAsia" w:hAnsiTheme="minorHAnsi" w:cstheme="minorBidi"/>
          <w:b w:val="0"/>
          <w:caps w:val="0"/>
          <w:noProof/>
          <w:sz w:val="21"/>
          <w:szCs w:val="22"/>
        </w:rPr>
      </w:pPr>
      <w:hyperlink w:anchor="_Toc480376631" w:history="1">
        <w:r w:rsidR="00C66E5D" w:rsidRPr="003E563B">
          <w:rPr>
            <w:rStyle w:val="a4"/>
            <w:rFonts w:ascii="宋体" w:hint="eastAsia"/>
            <w:noProof/>
            <w:kern w:val="0"/>
          </w:rPr>
          <w:t>二十、托管协议的签订</w:t>
        </w:r>
        <w:r w:rsidR="00C66E5D">
          <w:rPr>
            <w:noProof/>
            <w:webHidden/>
          </w:rPr>
          <w:tab/>
        </w:r>
        <w:r w:rsidR="00EA16DE">
          <w:rPr>
            <w:noProof/>
            <w:webHidden/>
          </w:rPr>
          <w:fldChar w:fldCharType="begin"/>
        </w:r>
        <w:r w:rsidR="00C66E5D">
          <w:rPr>
            <w:noProof/>
            <w:webHidden/>
          </w:rPr>
          <w:instrText xml:space="preserve"> PAGEREF _Toc480376631 \h </w:instrText>
        </w:r>
        <w:r w:rsidR="00EA16DE">
          <w:rPr>
            <w:noProof/>
            <w:webHidden/>
          </w:rPr>
        </w:r>
        <w:r w:rsidR="00EA16DE">
          <w:rPr>
            <w:noProof/>
            <w:webHidden/>
          </w:rPr>
          <w:fldChar w:fldCharType="separate"/>
        </w:r>
        <w:r w:rsidR="00EB2A57">
          <w:rPr>
            <w:noProof/>
            <w:webHidden/>
          </w:rPr>
          <w:t>27</w:t>
        </w:r>
        <w:r w:rsidR="00EA16DE">
          <w:rPr>
            <w:noProof/>
            <w:webHidden/>
          </w:rPr>
          <w:fldChar w:fldCharType="end"/>
        </w:r>
      </w:hyperlink>
    </w:p>
    <w:p w14:paraId="6C9BD16F" w14:textId="77777777" w:rsidR="00042320" w:rsidRPr="00F24D67" w:rsidRDefault="00EA16DE" w:rsidP="00D43C90">
      <w:pPr>
        <w:pStyle w:val="10"/>
        <w:tabs>
          <w:tab w:val="clear" w:pos="8455"/>
          <w:tab w:val="right" w:leader="dot" w:pos="8296"/>
        </w:tabs>
        <w:spacing w:before="0"/>
        <w:ind w:firstLine="0"/>
        <w:jc w:val="both"/>
        <w:rPr>
          <w:rStyle w:val="a4"/>
          <w:rFonts w:ascii="宋体"/>
          <w:bCs/>
        </w:rPr>
      </w:pPr>
      <w:r w:rsidRPr="00F24D67">
        <w:rPr>
          <w:rFonts w:ascii="宋体" w:hAnsi="宋体"/>
          <w:bCs/>
          <w:sz w:val="24"/>
          <w:szCs w:val="24"/>
        </w:rPr>
        <w:fldChar w:fldCharType="end"/>
      </w:r>
    </w:p>
    <w:p w14:paraId="30BE790D" w14:textId="77777777" w:rsidR="00042320" w:rsidRPr="00F24D67" w:rsidRDefault="00042320" w:rsidP="00D43C90">
      <w:pPr>
        <w:spacing w:line="360" w:lineRule="auto"/>
        <w:ind w:firstLineChars="250" w:firstLine="525"/>
        <w:rPr>
          <w:rFonts w:ascii="宋体" w:hAnsi="宋体"/>
          <w:kern w:val="0"/>
          <w:sz w:val="24"/>
        </w:rPr>
      </w:pPr>
      <w:r w:rsidRPr="00F24D67">
        <w:rPr>
          <w:rStyle w:val="a4"/>
          <w:rFonts w:ascii="宋体"/>
          <w:bCs/>
        </w:rPr>
        <w:br w:type="page"/>
      </w:r>
      <w:bookmarkStart w:id="11" w:name="_Toc523829992"/>
      <w:bookmarkStart w:id="12" w:name="_Toc22454432"/>
      <w:bookmarkStart w:id="13" w:name="_Toc125892437"/>
      <w:r w:rsidR="00E563EB" w:rsidRPr="00F24D67">
        <w:rPr>
          <w:rFonts w:ascii="宋体" w:hAnsi="宋体"/>
          <w:kern w:val="0"/>
          <w:sz w:val="24"/>
        </w:rPr>
        <w:lastRenderedPageBreak/>
        <w:t xml:space="preserve"> </w:t>
      </w:r>
    </w:p>
    <w:p w14:paraId="1636A697" w14:textId="77777777" w:rsidR="00E563EB" w:rsidRPr="00F24D67" w:rsidRDefault="00042320" w:rsidP="00416B00">
      <w:pPr>
        <w:spacing w:line="360" w:lineRule="auto"/>
        <w:ind w:firstLineChars="200" w:firstLine="480"/>
        <w:rPr>
          <w:rFonts w:ascii="宋体" w:hAnsi="宋体"/>
          <w:kern w:val="0"/>
          <w:sz w:val="24"/>
        </w:rPr>
      </w:pPr>
      <w:r w:rsidRPr="00F24D67">
        <w:rPr>
          <w:rFonts w:ascii="宋体" w:hAnsi="宋体"/>
          <w:kern w:val="0"/>
          <w:sz w:val="24"/>
        </w:rPr>
        <w:t>鉴于</w:t>
      </w:r>
      <w:r w:rsidR="00833C34" w:rsidRPr="00F24D67">
        <w:rPr>
          <w:rFonts w:ascii="宋体" w:hAnsi="宋体"/>
          <w:kern w:val="0"/>
          <w:sz w:val="24"/>
        </w:rPr>
        <w:t>南华基金管理有限公司</w:t>
      </w:r>
      <w:r w:rsidRPr="00F24D67">
        <w:rPr>
          <w:rFonts w:ascii="宋体" w:hAnsi="宋体"/>
          <w:kern w:val="0"/>
          <w:sz w:val="24"/>
        </w:rPr>
        <w:t xml:space="preserve">是一家依照中国法律合法成立并有效存续的有限责任公司，按照相关法律法规的规定具备担任基金管理人的资格和能力； </w:t>
      </w:r>
    </w:p>
    <w:p w14:paraId="49A1B18B" w14:textId="77777777" w:rsidR="00E563EB" w:rsidRPr="00F24D67" w:rsidRDefault="00042320" w:rsidP="00416B00">
      <w:pPr>
        <w:spacing w:line="360" w:lineRule="auto"/>
        <w:ind w:firstLineChars="200" w:firstLine="480"/>
        <w:rPr>
          <w:rFonts w:ascii="宋体" w:hAnsi="宋体"/>
          <w:kern w:val="0"/>
          <w:sz w:val="24"/>
        </w:rPr>
      </w:pPr>
      <w:r w:rsidRPr="00F24D67">
        <w:rPr>
          <w:rFonts w:ascii="宋体" w:hAnsi="宋体"/>
          <w:kern w:val="0"/>
          <w:sz w:val="24"/>
        </w:rPr>
        <w:t xml:space="preserve">鉴于中国银行股份有限公司是一家依照中国法律合法成立并有效存续的银行，按照相关法律法规的规定具备担任基金托管人的资格和能力； </w:t>
      </w:r>
    </w:p>
    <w:p w14:paraId="5B24EE4C" w14:textId="77777777" w:rsidR="00E563EB" w:rsidRPr="00F24D67" w:rsidRDefault="00042320" w:rsidP="00416B00">
      <w:pPr>
        <w:spacing w:line="360" w:lineRule="auto"/>
        <w:ind w:firstLineChars="200" w:firstLine="480"/>
        <w:rPr>
          <w:rFonts w:ascii="宋体" w:hAnsi="宋体"/>
          <w:kern w:val="0"/>
          <w:sz w:val="24"/>
        </w:rPr>
      </w:pPr>
      <w:r w:rsidRPr="00F24D67">
        <w:rPr>
          <w:rFonts w:ascii="宋体" w:hAnsi="宋体"/>
          <w:kern w:val="0"/>
          <w:sz w:val="24"/>
        </w:rPr>
        <w:t>鉴于</w:t>
      </w:r>
      <w:r w:rsidR="00833C34" w:rsidRPr="00F24D67">
        <w:rPr>
          <w:rFonts w:ascii="宋体" w:hAnsi="宋体"/>
          <w:kern w:val="0"/>
          <w:sz w:val="24"/>
        </w:rPr>
        <w:t>南华基金管理有限公司</w:t>
      </w:r>
      <w:r w:rsidRPr="00F24D67">
        <w:rPr>
          <w:rFonts w:ascii="宋体" w:hAnsi="宋体"/>
          <w:kern w:val="0"/>
          <w:sz w:val="24"/>
        </w:rPr>
        <w:t>拟担任</w:t>
      </w:r>
      <w:r w:rsidR="00833C34" w:rsidRPr="00F24D67">
        <w:rPr>
          <w:rFonts w:ascii="宋体" w:hAnsi="宋体"/>
          <w:kern w:val="0"/>
          <w:sz w:val="24"/>
        </w:rPr>
        <w:t>南华</w:t>
      </w:r>
      <w:r w:rsidR="0027414D">
        <w:rPr>
          <w:rFonts w:ascii="宋体" w:hAnsi="宋体"/>
          <w:kern w:val="0"/>
          <w:sz w:val="24"/>
        </w:rPr>
        <w:t>瑞</w:t>
      </w:r>
      <w:proofErr w:type="gramStart"/>
      <w:r w:rsidR="0027414D">
        <w:rPr>
          <w:rFonts w:ascii="宋体" w:hAnsi="宋体"/>
          <w:kern w:val="0"/>
          <w:sz w:val="24"/>
        </w:rPr>
        <w:t>颐</w:t>
      </w:r>
      <w:proofErr w:type="gramEnd"/>
      <w:r w:rsidR="00833C34" w:rsidRPr="00F24D67">
        <w:rPr>
          <w:rFonts w:ascii="宋体" w:hAnsi="宋体"/>
          <w:kern w:val="0"/>
          <w:sz w:val="24"/>
        </w:rPr>
        <w:t>混合型证券投资基金</w:t>
      </w:r>
      <w:r w:rsidRPr="00F24D67">
        <w:rPr>
          <w:rFonts w:ascii="宋体" w:hAnsi="宋体"/>
          <w:kern w:val="0"/>
          <w:sz w:val="24"/>
        </w:rPr>
        <w:t>的基金管理人，中国银行股份有限公司拟担任</w:t>
      </w:r>
      <w:r w:rsidR="00833C34" w:rsidRPr="00F24D67">
        <w:rPr>
          <w:rFonts w:ascii="宋体" w:hAnsi="宋体"/>
          <w:kern w:val="0"/>
          <w:sz w:val="24"/>
        </w:rPr>
        <w:t>南华</w:t>
      </w:r>
      <w:r w:rsidR="0027414D">
        <w:rPr>
          <w:rFonts w:ascii="宋体" w:hAnsi="宋体"/>
          <w:kern w:val="0"/>
          <w:sz w:val="24"/>
        </w:rPr>
        <w:t>瑞</w:t>
      </w:r>
      <w:proofErr w:type="gramStart"/>
      <w:r w:rsidR="0027414D">
        <w:rPr>
          <w:rFonts w:ascii="宋体" w:hAnsi="宋体"/>
          <w:kern w:val="0"/>
          <w:sz w:val="24"/>
        </w:rPr>
        <w:t>颐</w:t>
      </w:r>
      <w:proofErr w:type="gramEnd"/>
      <w:r w:rsidR="00833C34" w:rsidRPr="00F24D67">
        <w:rPr>
          <w:rFonts w:ascii="宋体" w:hAnsi="宋体"/>
          <w:kern w:val="0"/>
          <w:sz w:val="24"/>
        </w:rPr>
        <w:t>混合型证券投资基金</w:t>
      </w:r>
      <w:r w:rsidRPr="00F24D67">
        <w:rPr>
          <w:rFonts w:ascii="宋体" w:hAnsi="宋体"/>
          <w:kern w:val="0"/>
          <w:sz w:val="24"/>
        </w:rPr>
        <w:t>的基金托管人；</w:t>
      </w:r>
    </w:p>
    <w:p w14:paraId="32D6BA6B" w14:textId="77777777" w:rsidR="00042320" w:rsidRPr="00F24D67" w:rsidRDefault="00042320" w:rsidP="00416B00">
      <w:pPr>
        <w:spacing w:line="360" w:lineRule="auto"/>
        <w:ind w:firstLineChars="200" w:firstLine="480"/>
        <w:rPr>
          <w:rFonts w:ascii="宋体" w:hAnsi="宋体"/>
          <w:kern w:val="0"/>
          <w:sz w:val="24"/>
        </w:rPr>
      </w:pPr>
      <w:r w:rsidRPr="00F24D67">
        <w:rPr>
          <w:rFonts w:ascii="宋体" w:hAnsi="宋体"/>
          <w:kern w:val="0"/>
          <w:sz w:val="24"/>
        </w:rPr>
        <w:t>为明确</w:t>
      </w:r>
      <w:r w:rsidR="00833C34" w:rsidRPr="00F24D67">
        <w:rPr>
          <w:rFonts w:ascii="宋体" w:hAnsi="宋体"/>
          <w:kern w:val="0"/>
          <w:sz w:val="24"/>
        </w:rPr>
        <w:t>南华</w:t>
      </w:r>
      <w:r w:rsidR="0027414D">
        <w:rPr>
          <w:rFonts w:ascii="宋体" w:hAnsi="宋体"/>
          <w:kern w:val="0"/>
          <w:sz w:val="24"/>
        </w:rPr>
        <w:t>瑞</w:t>
      </w:r>
      <w:proofErr w:type="gramStart"/>
      <w:r w:rsidR="0027414D">
        <w:rPr>
          <w:rFonts w:ascii="宋体" w:hAnsi="宋体"/>
          <w:kern w:val="0"/>
          <w:sz w:val="24"/>
        </w:rPr>
        <w:t>颐</w:t>
      </w:r>
      <w:proofErr w:type="gramEnd"/>
      <w:r w:rsidR="00833C34" w:rsidRPr="00F24D67">
        <w:rPr>
          <w:rFonts w:ascii="宋体" w:hAnsi="宋体"/>
          <w:kern w:val="0"/>
          <w:sz w:val="24"/>
        </w:rPr>
        <w:t>混合型证券投资基金</w:t>
      </w:r>
      <w:r w:rsidR="000D4119" w:rsidRPr="00F24D67">
        <w:rPr>
          <w:rFonts w:ascii="宋体" w:hAnsi="宋体" w:hint="eastAsia"/>
          <w:kern w:val="0"/>
          <w:sz w:val="24"/>
        </w:rPr>
        <w:t>的</w:t>
      </w:r>
      <w:r w:rsidRPr="00F24D67">
        <w:rPr>
          <w:rFonts w:ascii="宋体" w:hAnsi="宋体"/>
          <w:kern w:val="0"/>
          <w:sz w:val="24"/>
        </w:rPr>
        <w:t>基金管理人和基金托管人之间的权利义务关系，特制订本协议。</w:t>
      </w:r>
    </w:p>
    <w:p w14:paraId="72BA686B" w14:textId="77777777" w:rsidR="00BA5B78" w:rsidRPr="00F24D67" w:rsidRDefault="00BA5B78" w:rsidP="00416B00">
      <w:pPr>
        <w:spacing w:line="360" w:lineRule="auto"/>
        <w:ind w:firstLineChars="200" w:firstLine="480"/>
        <w:rPr>
          <w:rFonts w:ascii="宋体" w:hAnsi="宋体"/>
          <w:kern w:val="0"/>
          <w:sz w:val="24"/>
        </w:rPr>
      </w:pPr>
      <w:bookmarkStart w:id="14" w:name="_Toc125892436"/>
      <w:r w:rsidRPr="00F24D67">
        <w:rPr>
          <w:rFonts w:ascii="宋体" w:hAnsi="宋体" w:hint="eastAsia"/>
          <w:kern w:val="0"/>
          <w:sz w:val="24"/>
        </w:rPr>
        <w:t>除非文义另有所指，本协议的所有术语与《南华</w:t>
      </w:r>
      <w:r w:rsidR="0027414D">
        <w:rPr>
          <w:rFonts w:ascii="宋体" w:hAnsi="宋体" w:hint="eastAsia"/>
          <w:kern w:val="0"/>
          <w:sz w:val="24"/>
        </w:rPr>
        <w:t>瑞颐</w:t>
      </w:r>
      <w:r w:rsidRPr="00F24D67">
        <w:rPr>
          <w:rFonts w:ascii="宋体" w:hAnsi="宋体" w:hint="eastAsia"/>
          <w:kern w:val="0"/>
          <w:sz w:val="24"/>
        </w:rPr>
        <w:t>混合型证券投资基金基金合同》（以下简称《基金合同》）中定义的相应术语具有相同的含义。若有抵触应以《基金合同》为准，并依其条款解释。</w:t>
      </w:r>
      <w:bookmarkEnd w:id="14"/>
    </w:p>
    <w:p w14:paraId="7444D0FF" w14:textId="77777777" w:rsidR="00E563EB" w:rsidRPr="00F24D67" w:rsidRDefault="00981399" w:rsidP="00416B00">
      <w:pPr>
        <w:spacing w:line="360" w:lineRule="auto"/>
        <w:ind w:firstLineChars="200" w:firstLine="480"/>
        <w:rPr>
          <w:rFonts w:ascii="宋体" w:hAnsi="宋体"/>
          <w:kern w:val="0"/>
          <w:sz w:val="24"/>
        </w:rPr>
      </w:pPr>
      <w:r w:rsidRPr="00F24D67">
        <w:rPr>
          <w:rFonts w:asciiTheme="minorEastAsia" w:eastAsiaTheme="minorEastAsia" w:hAnsiTheme="minorEastAsia" w:hint="eastAsia"/>
          <w:bCs/>
          <w:sz w:val="24"/>
        </w:rPr>
        <w:t>本基金的目标客户不包括特定的机构投资者</w:t>
      </w:r>
      <w:r w:rsidRPr="00F24D67">
        <w:rPr>
          <w:rFonts w:ascii="宋体" w:hAnsi="宋体" w:hint="eastAsia"/>
          <w:kern w:val="0"/>
          <w:sz w:val="24"/>
        </w:rPr>
        <w:t>。</w:t>
      </w:r>
    </w:p>
    <w:p w14:paraId="0F12B7DB" w14:textId="77777777" w:rsidR="00042320" w:rsidRPr="00F24D67" w:rsidRDefault="00042320" w:rsidP="00D43C90">
      <w:pPr>
        <w:spacing w:line="360" w:lineRule="auto"/>
        <w:rPr>
          <w:rFonts w:ascii="宋体" w:hAnsi="宋体"/>
          <w:kern w:val="0"/>
          <w:sz w:val="24"/>
        </w:rPr>
      </w:pPr>
    </w:p>
    <w:p w14:paraId="5C2411B7" w14:textId="77777777" w:rsidR="00042320" w:rsidRPr="00F24D67" w:rsidRDefault="00042320" w:rsidP="00D43C90">
      <w:pPr>
        <w:spacing w:line="360" w:lineRule="auto"/>
        <w:ind w:firstLineChars="200" w:firstLine="480"/>
        <w:rPr>
          <w:rFonts w:ascii="宋体" w:hAnsi="宋体"/>
          <w:kern w:val="0"/>
          <w:sz w:val="24"/>
        </w:rPr>
      </w:pPr>
    </w:p>
    <w:p w14:paraId="6EC88C6B" w14:textId="77777777" w:rsidR="00042320" w:rsidRPr="00F24D67" w:rsidRDefault="00042320" w:rsidP="00D43C90">
      <w:pPr>
        <w:pStyle w:val="1"/>
      </w:pPr>
    </w:p>
    <w:p w14:paraId="1EBFD724" w14:textId="77777777" w:rsidR="00042320" w:rsidRPr="00F24D67" w:rsidRDefault="00042320" w:rsidP="00D43C90">
      <w:pPr>
        <w:spacing w:line="360" w:lineRule="auto"/>
      </w:pPr>
    </w:p>
    <w:p w14:paraId="40AD33B4" w14:textId="77777777" w:rsidR="00042320" w:rsidRPr="00F24D67" w:rsidRDefault="00042320" w:rsidP="00D43C90">
      <w:pPr>
        <w:spacing w:line="360" w:lineRule="auto"/>
      </w:pPr>
    </w:p>
    <w:p w14:paraId="4FA56000" w14:textId="77777777" w:rsidR="00042320" w:rsidRPr="00F24D67" w:rsidRDefault="00042320" w:rsidP="00D43C90">
      <w:pPr>
        <w:spacing w:line="360" w:lineRule="auto"/>
      </w:pPr>
    </w:p>
    <w:p w14:paraId="1660B126" w14:textId="77777777" w:rsidR="00042320" w:rsidRPr="00F24D67" w:rsidRDefault="00042320" w:rsidP="00D43C90">
      <w:pPr>
        <w:spacing w:line="360" w:lineRule="auto"/>
      </w:pPr>
    </w:p>
    <w:p w14:paraId="1678CDC8" w14:textId="77777777" w:rsidR="00042320" w:rsidRPr="00F24D67" w:rsidRDefault="00042320" w:rsidP="00D43C90">
      <w:pPr>
        <w:spacing w:line="360" w:lineRule="auto"/>
      </w:pPr>
    </w:p>
    <w:p w14:paraId="337B365E" w14:textId="77777777" w:rsidR="00042320" w:rsidRPr="00F24D67" w:rsidRDefault="00042320" w:rsidP="00D43C90">
      <w:pPr>
        <w:spacing w:line="360" w:lineRule="auto"/>
      </w:pPr>
    </w:p>
    <w:p w14:paraId="18E17D48" w14:textId="77777777" w:rsidR="00042320" w:rsidRPr="00F24D67" w:rsidRDefault="00042320" w:rsidP="00D43C90">
      <w:pPr>
        <w:spacing w:line="360" w:lineRule="auto"/>
      </w:pPr>
    </w:p>
    <w:p w14:paraId="1D8FF16D" w14:textId="77777777" w:rsidR="00042320" w:rsidRPr="00F24D67" w:rsidRDefault="00042320" w:rsidP="00D43C90">
      <w:pPr>
        <w:pStyle w:val="1"/>
        <w:tabs>
          <w:tab w:val="left" w:pos="630"/>
        </w:tabs>
        <w:sectPr w:rsidR="00042320" w:rsidRPr="00F24D67" w:rsidSect="009B5F95">
          <w:headerReference w:type="default" r:id="rId12"/>
          <w:footerReference w:type="default" r:id="rId13"/>
          <w:pgSz w:w="11906" w:h="16838"/>
          <w:pgMar w:top="1440" w:right="1797" w:bottom="1440" w:left="1797" w:header="851" w:footer="992" w:gutter="0"/>
          <w:pgNumType w:fmt="upperRoman" w:start="1"/>
          <w:cols w:space="720"/>
          <w:titlePg/>
          <w:docGrid w:type="linesAndChars" w:linePitch="312"/>
        </w:sectPr>
      </w:pPr>
      <w:r w:rsidRPr="00F24D67">
        <w:tab/>
      </w:r>
    </w:p>
    <w:p w14:paraId="362D93E7" w14:textId="77777777" w:rsidR="00042320" w:rsidRPr="00F24D67" w:rsidRDefault="00E563EB" w:rsidP="003F5B05">
      <w:pPr>
        <w:pStyle w:val="1"/>
        <w:spacing w:before="240" w:after="240"/>
        <w:jc w:val="center"/>
        <w:rPr>
          <w:rFonts w:ascii="宋体"/>
          <w:bCs w:val="0"/>
          <w:color w:val="000000"/>
          <w:kern w:val="0"/>
          <w:sz w:val="28"/>
          <w:szCs w:val="28"/>
        </w:rPr>
      </w:pPr>
      <w:bookmarkStart w:id="15" w:name="_Toc477511593"/>
      <w:bookmarkStart w:id="16" w:name="_Toc480376612"/>
      <w:bookmarkEnd w:id="11"/>
      <w:bookmarkEnd w:id="12"/>
      <w:bookmarkEnd w:id="13"/>
      <w:r w:rsidRPr="00F24D67">
        <w:rPr>
          <w:rFonts w:ascii="宋体" w:hint="eastAsia"/>
          <w:bCs w:val="0"/>
          <w:color w:val="000000"/>
          <w:kern w:val="0"/>
          <w:sz w:val="28"/>
          <w:szCs w:val="28"/>
        </w:rPr>
        <w:lastRenderedPageBreak/>
        <w:t>一、</w:t>
      </w:r>
      <w:r w:rsidR="00042320" w:rsidRPr="00F24D67">
        <w:rPr>
          <w:rFonts w:ascii="宋体" w:hint="eastAsia"/>
          <w:bCs w:val="0"/>
          <w:color w:val="000000"/>
          <w:kern w:val="0"/>
          <w:sz w:val="28"/>
          <w:szCs w:val="28"/>
        </w:rPr>
        <w:t>托管协议当事人</w:t>
      </w:r>
      <w:bookmarkEnd w:id="15"/>
      <w:bookmarkEnd w:id="16"/>
    </w:p>
    <w:p w14:paraId="0D8FCC54" w14:textId="77777777" w:rsidR="00042320" w:rsidRPr="00F24D67" w:rsidRDefault="00042320"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bCs/>
          <w:sz w:val="24"/>
        </w:rPr>
      </w:pPr>
      <w:bookmarkStart w:id="17" w:name="_Toc22454433"/>
      <w:bookmarkStart w:id="18" w:name="_Toc77662992"/>
      <w:r w:rsidRPr="00F24D67">
        <w:rPr>
          <w:rFonts w:ascii="宋体" w:hAnsi="宋体" w:hint="eastAsia"/>
          <w:bCs/>
          <w:sz w:val="24"/>
        </w:rPr>
        <w:t>（一）基金管理人</w:t>
      </w:r>
      <w:bookmarkEnd w:id="17"/>
      <w:bookmarkEnd w:id="18"/>
      <w:r w:rsidR="00D536A5" w:rsidRPr="00F24D67">
        <w:rPr>
          <w:rFonts w:ascii="宋体" w:hAnsi="宋体"/>
          <w:bCs/>
          <w:sz w:val="24"/>
        </w:rPr>
        <w:t>（或简称“管理人”）</w:t>
      </w:r>
      <w:r w:rsidRPr="00F24D67">
        <w:rPr>
          <w:rFonts w:ascii="宋体" w:hAnsi="宋体"/>
          <w:bCs/>
          <w:sz w:val="24"/>
        </w:rPr>
        <w:tab/>
      </w:r>
    </w:p>
    <w:p w14:paraId="609E69F6"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名称：</w:t>
      </w:r>
      <w:r w:rsidR="00D536A5" w:rsidRPr="00F24D67">
        <w:rPr>
          <w:rFonts w:ascii="宋体" w:hAnsi="宋体" w:hint="eastAsia"/>
          <w:kern w:val="0"/>
          <w:sz w:val="24"/>
        </w:rPr>
        <w:t>南华基金管理有限公司</w:t>
      </w:r>
    </w:p>
    <w:p w14:paraId="3853EC18"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住所：</w:t>
      </w:r>
      <w:r w:rsidR="00D536A5" w:rsidRPr="00F24D67">
        <w:rPr>
          <w:rFonts w:ascii="宋体" w:hAnsi="宋体" w:hint="eastAsia"/>
          <w:kern w:val="0"/>
          <w:sz w:val="24"/>
        </w:rPr>
        <w:t>浙江省东阳市横店影视产业实验区商务楼</w:t>
      </w:r>
    </w:p>
    <w:p w14:paraId="06951383" w14:textId="77777777" w:rsidR="00E563EB"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法定代表人: </w:t>
      </w:r>
      <w:r w:rsidR="00BE7005" w:rsidRPr="00BE7005">
        <w:rPr>
          <w:rFonts w:ascii="宋体" w:hAnsi="宋体" w:hint="eastAsia"/>
          <w:kern w:val="0"/>
          <w:sz w:val="24"/>
        </w:rPr>
        <w:t>路秀妍</w:t>
      </w:r>
    </w:p>
    <w:p w14:paraId="201A444F"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成立时间：20</w:t>
      </w:r>
      <w:r w:rsidR="00D536A5" w:rsidRPr="00F24D67">
        <w:rPr>
          <w:rFonts w:ascii="宋体" w:hAnsi="宋体"/>
          <w:kern w:val="0"/>
          <w:sz w:val="24"/>
        </w:rPr>
        <w:t>16</w:t>
      </w:r>
      <w:r w:rsidRPr="00F24D67">
        <w:rPr>
          <w:rFonts w:ascii="宋体" w:hAnsi="宋体"/>
          <w:kern w:val="0"/>
          <w:sz w:val="24"/>
        </w:rPr>
        <w:t>年</w:t>
      </w:r>
      <w:r w:rsidR="00D536A5" w:rsidRPr="00F24D67">
        <w:rPr>
          <w:rFonts w:ascii="宋体" w:hAnsi="宋体"/>
          <w:kern w:val="0"/>
          <w:sz w:val="24"/>
        </w:rPr>
        <w:t>11</w:t>
      </w:r>
      <w:r w:rsidRPr="00F24D67">
        <w:rPr>
          <w:rFonts w:ascii="宋体" w:hAnsi="宋体"/>
          <w:kern w:val="0"/>
          <w:sz w:val="24"/>
        </w:rPr>
        <w:t xml:space="preserve"> 月 1</w:t>
      </w:r>
      <w:r w:rsidR="00D536A5" w:rsidRPr="00F24D67">
        <w:rPr>
          <w:rFonts w:ascii="宋体" w:hAnsi="宋体"/>
          <w:kern w:val="0"/>
          <w:sz w:val="24"/>
        </w:rPr>
        <w:t>7</w:t>
      </w:r>
      <w:r w:rsidRPr="00F24D67">
        <w:rPr>
          <w:rFonts w:ascii="宋体" w:hAnsi="宋体"/>
          <w:kern w:val="0"/>
          <w:sz w:val="24"/>
        </w:rPr>
        <w:t xml:space="preserve">日 </w:t>
      </w:r>
    </w:p>
    <w:p w14:paraId="2ABB5BA0"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批准设立机关：中国证券监督管理委员会 </w:t>
      </w:r>
    </w:p>
    <w:p w14:paraId="70B6C331"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批准设立文号：中国证监会证</w:t>
      </w:r>
      <w:proofErr w:type="gramStart"/>
      <w:r w:rsidRPr="00F24D67">
        <w:rPr>
          <w:rFonts w:ascii="宋体" w:hAnsi="宋体"/>
          <w:kern w:val="0"/>
          <w:sz w:val="24"/>
        </w:rPr>
        <w:t>监基金字</w:t>
      </w:r>
      <w:proofErr w:type="gramEnd"/>
      <w:r w:rsidRPr="00F24D67">
        <w:rPr>
          <w:rFonts w:ascii="宋体" w:hAnsi="宋体"/>
          <w:kern w:val="0"/>
          <w:sz w:val="24"/>
        </w:rPr>
        <w:t>[20</w:t>
      </w:r>
      <w:r w:rsidR="00D536A5" w:rsidRPr="00F24D67">
        <w:rPr>
          <w:rFonts w:ascii="宋体" w:hAnsi="宋体"/>
          <w:kern w:val="0"/>
          <w:sz w:val="24"/>
        </w:rPr>
        <w:t>16</w:t>
      </w:r>
      <w:r w:rsidRPr="00F24D67">
        <w:rPr>
          <w:rFonts w:ascii="宋体" w:hAnsi="宋体"/>
          <w:kern w:val="0"/>
          <w:sz w:val="24"/>
        </w:rPr>
        <w:t>]</w:t>
      </w:r>
      <w:r w:rsidR="00D536A5" w:rsidRPr="00F24D67">
        <w:rPr>
          <w:rFonts w:ascii="宋体" w:hAnsi="宋体"/>
          <w:kern w:val="0"/>
          <w:sz w:val="24"/>
        </w:rPr>
        <w:t>2371</w:t>
      </w:r>
      <w:r w:rsidRPr="00F24D67">
        <w:rPr>
          <w:rFonts w:ascii="宋体" w:hAnsi="宋体"/>
          <w:kern w:val="0"/>
          <w:sz w:val="24"/>
        </w:rPr>
        <w:t xml:space="preserve">号 </w:t>
      </w:r>
    </w:p>
    <w:p w14:paraId="2E6B263D" w14:textId="77777777" w:rsidR="00E563EB"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组织形式：有限责任公司</w:t>
      </w:r>
    </w:p>
    <w:p w14:paraId="5FA6BA51"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注册资本：</w:t>
      </w:r>
      <w:r w:rsidR="00D536A5" w:rsidRPr="00F24D67">
        <w:rPr>
          <w:rFonts w:ascii="宋体" w:hAnsi="宋体"/>
          <w:kern w:val="0"/>
          <w:sz w:val="24"/>
        </w:rPr>
        <w:t>1.5</w:t>
      </w:r>
      <w:r w:rsidRPr="00F24D67">
        <w:rPr>
          <w:rFonts w:ascii="宋体" w:hAnsi="宋体"/>
          <w:kern w:val="0"/>
          <w:sz w:val="24"/>
        </w:rPr>
        <w:t xml:space="preserve"> 亿元人民币 </w:t>
      </w:r>
    </w:p>
    <w:p w14:paraId="1A468C32"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经营范围：</w:t>
      </w:r>
      <w:r w:rsidR="00D536A5" w:rsidRPr="00F24D67">
        <w:rPr>
          <w:rFonts w:ascii="宋体" w:hAnsi="宋体" w:hint="eastAsia"/>
          <w:kern w:val="0"/>
          <w:sz w:val="24"/>
        </w:rPr>
        <w:t>基金募集、基金销售、资产管理、特定客户资产管理和中国证监会许可的其他业务</w:t>
      </w:r>
    </w:p>
    <w:p w14:paraId="1F7D1AAE" w14:textId="77777777" w:rsidR="00E563EB"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存续期间：持续经营</w:t>
      </w:r>
    </w:p>
    <w:p w14:paraId="1D7547C0" w14:textId="77777777" w:rsidR="00D536A5" w:rsidRPr="00F24D67" w:rsidRDefault="00D536A5"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（二）</w:t>
      </w:r>
      <w:r w:rsidR="00E563EB" w:rsidRPr="00F24D67">
        <w:rPr>
          <w:rFonts w:ascii="宋体" w:hAnsi="宋体"/>
          <w:bCs/>
          <w:sz w:val="24"/>
        </w:rPr>
        <w:t xml:space="preserve">基金托管人（或简称“托管人”） </w:t>
      </w:r>
    </w:p>
    <w:p w14:paraId="374E4F9E"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名称：中国银行股份有限公司 </w:t>
      </w:r>
    </w:p>
    <w:p w14:paraId="52512315"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住所：北京市西城区复兴门内大街 1 号 </w:t>
      </w:r>
    </w:p>
    <w:p w14:paraId="0DBBCFCC" w14:textId="77777777" w:rsidR="00E563EB"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法定代表人: 田国立</w:t>
      </w:r>
    </w:p>
    <w:p w14:paraId="791F7F8D"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成立时间：1983 年 10 月 31 日 </w:t>
      </w:r>
    </w:p>
    <w:p w14:paraId="486D3823"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基金托管业务批准文号：中国证监会</w:t>
      </w:r>
      <w:proofErr w:type="gramStart"/>
      <w:r w:rsidRPr="00F24D67">
        <w:rPr>
          <w:rFonts w:ascii="宋体" w:hAnsi="宋体"/>
          <w:kern w:val="0"/>
          <w:sz w:val="24"/>
        </w:rPr>
        <w:t>证监基字</w:t>
      </w:r>
      <w:proofErr w:type="gramEnd"/>
      <w:r w:rsidR="0016481E" w:rsidRPr="00F24D67">
        <w:rPr>
          <w:rFonts w:ascii="宋体" w:hAnsi="宋体" w:hint="eastAsia"/>
          <w:kern w:val="0"/>
          <w:sz w:val="24"/>
        </w:rPr>
        <w:t>[</w:t>
      </w:r>
      <w:r w:rsidRPr="00F24D67">
        <w:rPr>
          <w:rFonts w:ascii="宋体" w:hAnsi="宋体"/>
          <w:kern w:val="0"/>
          <w:sz w:val="24"/>
        </w:rPr>
        <w:t>1998</w:t>
      </w:r>
      <w:r w:rsidR="0016481E" w:rsidRPr="00F24D67">
        <w:rPr>
          <w:rFonts w:ascii="宋体" w:hAnsi="宋体"/>
          <w:kern w:val="0"/>
          <w:sz w:val="24"/>
        </w:rPr>
        <w:t>]</w:t>
      </w:r>
      <w:r w:rsidRPr="00F24D67">
        <w:rPr>
          <w:rFonts w:ascii="宋体" w:hAnsi="宋体"/>
          <w:kern w:val="0"/>
          <w:sz w:val="24"/>
        </w:rPr>
        <w:t xml:space="preserve">24 号 </w:t>
      </w:r>
    </w:p>
    <w:p w14:paraId="210F708E"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 xml:space="preserve">组织形式：股份有限公司 </w:t>
      </w:r>
    </w:p>
    <w:p w14:paraId="685DC941" w14:textId="77777777" w:rsidR="00D536A5"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注册资本：人民币</w:t>
      </w:r>
      <w:proofErr w:type="gramStart"/>
      <w:r w:rsidRPr="00F24D67">
        <w:rPr>
          <w:rFonts w:ascii="宋体" w:hAnsi="宋体"/>
          <w:kern w:val="0"/>
          <w:sz w:val="24"/>
        </w:rPr>
        <w:t>贰仟柒佰玖拾壹亿肆仟柒佰贰拾贰万叁仟壹佰玖拾伍</w:t>
      </w:r>
      <w:proofErr w:type="gramEnd"/>
      <w:r w:rsidRPr="00F24D67">
        <w:rPr>
          <w:rFonts w:ascii="宋体" w:hAnsi="宋体"/>
          <w:kern w:val="0"/>
          <w:sz w:val="24"/>
        </w:rPr>
        <w:t xml:space="preserve">元整 </w:t>
      </w:r>
    </w:p>
    <w:p w14:paraId="70FEC25D" w14:textId="77777777" w:rsidR="00E563EB" w:rsidRPr="00F24D67" w:rsidRDefault="00E563EB" w:rsidP="00D43C90">
      <w:pPr>
        <w:spacing w:line="360" w:lineRule="auto"/>
        <w:ind w:firstLineChars="200" w:firstLine="480"/>
        <w:rPr>
          <w:rFonts w:ascii="宋体" w:hAnsi="宋体"/>
          <w:kern w:val="0"/>
          <w:sz w:val="24"/>
        </w:rPr>
      </w:pPr>
      <w:r w:rsidRPr="00F24D67">
        <w:rPr>
          <w:rFonts w:ascii="宋体" w:hAnsi="宋体"/>
          <w:kern w:val="0"/>
          <w:sz w:val="24"/>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w:t>
      </w:r>
      <w:r w:rsidRPr="00F24D67">
        <w:rPr>
          <w:rFonts w:ascii="宋体" w:hAnsi="宋体"/>
          <w:kern w:val="0"/>
          <w:sz w:val="24"/>
        </w:rPr>
        <w:lastRenderedPageBreak/>
        <w:t>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78735E5F" w14:textId="77777777" w:rsidR="00E563EB" w:rsidRPr="00F24D67" w:rsidRDefault="00E563EB" w:rsidP="00D43C90">
      <w:pPr>
        <w:spacing w:line="360" w:lineRule="auto"/>
        <w:ind w:firstLineChars="200" w:firstLine="480"/>
      </w:pPr>
      <w:r w:rsidRPr="00F24D67">
        <w:rPr>
          <w:rFonts w:ascii="宋体" w:hAnsi="宋体"/>
          <w:kern w:val="0"/>
          <w:sz w:val="24"/>
        </w:rPr>
        <w:t>存续期间：持续经营</w:t>
      </w:r>
    </w:p>
    <w:p w14:paraId="7CF854A0" w14:textId="77777777" w:rsidR="00E563EB" w:rsidRPr="00F24D67" w:rsidRDefault="00090A20" w:rsidP="003F5B05">
      <w:pPr>
        <w:pStyle w:val="1"/>
        <w:spacing w:before="240" w:after="240"/>
        <w:jc w:val="center"/>
        <w:rPr>
          <w:rFonts w:ascii="宋体"/>
          <w:bCs w:val="0"/>
          <w:color w:val="000000"/>
          <w:kern w:val="0"/>
          <w:sz w:val="28"/>
          <w:szCs w:val="28"/>
        </w:rPr>
      </w:pPr>
      <w:bookmarkStart w:id="19" w:name="_Toc480376613"/>
      <w:r w:rsidRPr="00F24D67">
        <w:rPr>
          <w:rFonts w:ascii="宋体" w:hint="eastAsia"/>
          <w:bCs w:val="0"/>
          <w:color w:val="000000"/>
          <w:kern w:val="0"/>
          <w:sz w:val="28"/>
          <w:szCs w:val="28"/>
        </w:rPr>
        <w:t>二、</w:t>
      </w:r>
      <w:r w:rsidR="00E563EB" w:rsidRPr="00F24D67">
        <w:rPr>
          <w:rFonts w:ascii="宋体"/>
          <w:bCs w:val="0"/>
          <w:color w:val="000000"/>
          <w:kern w:val="0"/>
          <w:sz w:val="28"/>
          <w:szCs w:val="28"/>
        </w:rPr>
        <w:t>托管协议的依据、目的、原则和解释</w:t>
      </w:r>
      <w:bookmarkEnd w:id="19"/>
    </w:p>
    <w:p w14:paraId="5DD3708A" w14:textId="77777777" w:rsidR="00B2654C" w:rsidRPr="00F24D67" w:rsidRDefault="005F4C8A"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（一）依据</w:t>
      </w:r>
    </w:p>
    <w:p w14:paraId="13914610" w14:textId="77777777" w:rsidR="00B2654C" w:rsidRPr="00F24D67" w:rsidRDefault="00E563EB" w:rsidP="00B2654C">
      <w:pPr>
        <w:tabs>
          <w:tab w:val="left" w:pos="3570"/>
        </w:tabs>
        <w:autoSpaceDE w:val="0"/>
        <w:autoSpaceDN w:val="0"/>
        <w:spacing w:line="360" w:lineRule="auto"/>
        <w:ind w:firstLineChars="200" w:firstLine="480"/>
        <w:textAlignment w:val="bottom"/>
        <w:outlineLvl w:val="0"/>
        <w:rPr>
          <w:rFonts w:ascii="宋体" w:hAnsi="宋体"/>
          <w:b/>
          <w:bCs/>
          <w:sz w:val="24"/>
        </w:rPr>
      </w:pPr>
      <w:r w:rsidRPr="00F24D67">
        <w:rPr>
          <w:sz w:val="24"/>
        </w:rPr>
        <w:t>本协议依据《中华人民共和国合同法》、《中华人民共和国证券投资基金法》（以下简称</w:t>
      </w:r>
      <w:r w:rsidRPr="00F24D67">
        <w:rPr>
          <w:sz w:val="24"/>
        </w:rPr>
        <w:t>“</w:t>
      </w:r>
      <w:r w:rsidRPr="00F24D67">
        <w:rPr>
          <w:sz w:val="24"/>
        </w:rPr>
        <w:t>《基金法》</w:t>
      </w:r>
      <w:r w:rsidRPr="00F24D67">
        <w:rPr>
          <w:sz w:val="24"/>
        </w:rPr>
        <w:t>”</w:t>
      </w:r>
      <w:r w:rsidRPr="00F24D67">
        <w:rPr>
          <w:sz w:val="24"/>
        </w:rPr>
        <w:t>）、《公开募集证券投资基金运作管理办法》（以下简称</w:t>
      </w:r>
      <w:r w:rsidRPr="00F24D67">
        <w:rPr>
          <w:sz w:val="24"/>
        </w:rPr>
        <w:t xml:space="preserve"> “</w:t>
      </w:r>
      <w:r w:rsidRPr="00F24D67">
        <w:rPr>
          <w:sz w:val="24"/>
        </w:rPr>
        <w:t>《运作办法》</w:t>
      </w:r>
      <w:r w:rsidRPr="00F24D67">
        <w:rPr>
          <w:sz w:val="24"/>
        </w:rPr>
        <w:t>”</w:t>
      </w:r>
      <w:r w:rsidRPr="00F24D67">
        <w:rPr>
          <w:sz w:val="24"/>
        </w:rPr>
        <w:t>）、《证券投资基金信息披露管理办法》（以下简称</w:t>
      </w:r>
      <w:r w:rsidRPr="00F24D67">
        <w:rPr>
          <w:sz w:val="24"/>
        </w:rPr>
        <w:t>“</w:t>
      </w:r>
      <w:r w:rsidRPr="00F24D67">
        <w:rPr>
          <w:sz w:val="24"/>
        </w:rPr>
        <w:t>《信息披露办法》</w:t>
      </w:r>
      <w:r w:rsidRPr="00F24D67">
        <w:rPr>
          <w:sz w:val="24"/>
        </w:rPr>
        <w:t>”</w:t>
      </w:r>
      <w:r w:rsidRPr="00F24D67">
        <w:rPr>
          <w:sz w:val="24"/>
        </w:rPr>
        <w:t>）</w:t>
      </w:r>
      <w:r w:rsidR="004B1F4C">
        <w:rPr>
          <w:rFonts w:hint="eastAsia"/>
          <w:sz w:val="24"/>
        </w:rPr>
        <w:t>、</w:t>
      </w:r>
      <w:r w:rsidR="004B1F4C" w:rsidRPr="007504BB">
        <w:rPr>
          <w:bCs/>
          <w:sz w:val="24"/>
        </w:rPr>
        <w:t>《公开募集开放式证券投资基金流动性风险管理规定》</w:t>
      </w:r>
      <w:r w:rsidR="00CD63C6">
        <w:rPr>
          <w:rFonts w:hint="eastAsia"/>
          <w:bCs/>
          <w:sz w:val="24"/>
        </w:rPr>
        <w:t>（以下</w:t>
      </w:r>
      <w:r w:rsidR="00CD63C6">
        <w:rPr>
          <w:bCs/>
          <w:sz w:val="24"/>
        </w:rPr>
        <w:t>简称</w:t>
      </w:r>
      <w:r w:rsidR="00CD63C6">
        <w:rPr>
          <w:bCs/>
          <w:sz w:val="24"/>
        </w:rPr>
        <w:t>“</w:t>
      </w:r>
      <w:r w:rsidR="00CD63C6">
        <w:rPr>
          <w:rFonts w:hint="eastAsia"/>
          <w:bCs/>
          <w:sz w:val="24"/>
        </w:rPr>
        <w:t>《流动性风险</w:t>
      </w:r>
      <w:r w:rsidR="00CD63C6">
        <w:rPr>
          <w:bCs/>
          <w:sz w:val="24"/>
        </w:rPr>
        <w:t>管理规定</w:t>
      </w:r>
      <w:r w:rsidR="00CD63C6">
        <w:rPr>
          <w:rFonts w:hint="eastAsia"/>
          <w:bCs/>
          <w:sz w:val="24"/>
        </w:rPr>
        <w:t>》</w:t>
      </w:r>
      <w:r w:rsidR="00CD63C6">
        <w:rPr>
          <w:bCs/>
          <w:sz w:val="24"/>
        </w:rPr>
        <w:t>”</w:t>
      </w:r>
      <w:r w:rsidR="00CD63C6">
        <w:rPr>
          <w:rFonts w:hint="eastAsia"/>
          <w:bCs/>
          <w:sz w:val="24"/>
        </w:rPr>
        <w:t>）</w:t>
      </w:r>
      <w:r w:rsidRPr="00F24D67">
        <w:rPr>
          <w:sz w:val="24"/>
        </w:rPr>
        <w:t>及其他有关法律法规与《</w:t>
      </w:r>
      <w:r w:rsidR="00833C34" w:rsidRPr="00F24D67">
        <w:rPr>
          <w:sz w:val="24"/>
        </w:rPr>
        <w:t>南华</w:t>
      </w:r>
      <w:r w:rsidR="0027414D">
        <w:rPr>
          <w:sz w:val="24"/>
        </w:rPr>
        <w:t>瑞颐</w:t>
      </w:r>
      <w:r w:rsidR="00833C34" w:rsidRPr="00F24D67">
        <w:rPr>
          <w:sz w:val="24"/>
        </w:rPr>
        <w:t>混合型证券投资基金</w:t>
      </w:r>
      <w:r w:rsidRPr="00F24D67">
        <w:rPr>
          <w:sz w:val="24"/>
        </w:rPr>
        <w:t>基金合同》（以下简称</w:t>
      </w:r>
      <w:r w:rsidRPr="00F24D67">
        <w:rPr>
          <w:sz w:val="24"/>
        </w:rPr>
        <w:t>“</w:t>
      </w:r>
      <w:r w:rsidRPr="00F24D67">
        <w:rPr>
          <w:sz w:val="24"/>
        </w:rPr>
        <w:t>《基金合同》</w:t>
      </w:r>
      <w:r w:rsidRPr="00F24D67">
        <w:rPr>
          <w:sz w:val="24"/>
        </w:rPr>
        <w:t>”</w:t>
      </w:r>
      <w:r w:rsidRPr="00F24D67">
        <w:rPr>
          <w:sz w:val="24"/>
        </w:rPr>
        <w:t>）订立。</w:t>
      </w:r>
    </w:p>
    <w:p w14:paraId="473984D1" w14:textId="77777777" w:rsidR="005F4C8A" w:rsidRPr="00F24D67" w:rsidRDefault="005F4C8A"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w:t>
      </w:r>
      <w:r w:rsidR="00090A20" w:rsidRPr="00F24D67">
        <w:rPr>
          <w:rFonts w:ascii="宋体" w:hAnsi="宋体" w:hint="eastAsia"/>
          <w:bCs/>
          <w:sz w:val="24"/>
        </w:rPr>
        <w:t>二</w:t>
      </w:r>
      <w:r w:rsidRPr="00F24D67">
        <w:rPr>
          <w:rFonts w:ascii="宋体" w:hAnsi="宋体" w:hint="eastAsia"/>
          <w:bCs/>
          <w:sz w:val="24"/>
        </w:rPr>
        <w:t>）</w:t>
      </w:r>
      <w:r w:rsidR="00090A20" w:rsidRPr="00F24D67">
        <w:rPr>
          <w:rFonts w:ascii="宋体" w:hAnsi="宋体" w:hint="eastAsia"/>
          <w:bCs/>
          <w:sz w:val="24"/>
        </w:rPr>
        <w:t>目的</w:t>
      </w:r>
    </w:p>
    <w:p w14:paraId="04A917D4"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订立本协议的目的是明确</w:t>
      </w:r>
      <w:r w:rsidR="00833C34" w:rsidRPr="00F24D67">
        <w:rPr>
          <w:sz w:val="24"/>
        </w:rPr>
        <w:t>南华</w:t>
      </w:r>
      <w:r w:rsidR="0027414D">
        <w:rPr>
          <w:sz w:val="24"/>
        </w:rPr>
        <w:t>瑞</w:t>
      </w:r>
      <w:proofErr w:type="gramStart"/>
      <w:r w:rsidR="0027414D">
        <w:rPr>
          <w:sz w:val="24"/>
        </w:rPr>
        <w:t>颐</w:t>
      </w:r>
      <w:proofErr w:type="gramEnd"/>
      <w:r w:rsidR="00833C34" w:rsidRPr="00F24D67">
        <w:rPr>
          <w:sz w:val="24"/>
        </w:rPr>
        <w:t>混合型证券投资</w:t>
      </w:r>
      <w:proofErr w:type="gramStart"/>
      <w:r w:rsidR="00833C34" w:rsidRPr="00F24D67">
        <w:rPr>
          <w:sz w:val="24"/>
        </w:rPr>
        <w:t>基金</w:t>
      </w:r>
      <w:r w:rsidRPr="00F24D67">
        <w:rPr>
          <w:sz w:val="24"/>
        </w:rPr>
        <w:t>基金</w:t>
      </w:r>
      <w:proofErr w:type="gramEnd"/>
      <w:r w:rsidRPr="00F24D67">
        <w:rPr>
          <w:sz w:val="24"/>
        </w:rPr>
        <w:t>托管人和</w:t>
      </w:r>
      <w:r w:rsidR="00833C34" w:rsidRPr="00F24D67">
        <w:rPr>
          <w:sz w:val="24"/>
        </w:rPr>
        <w:t>南华</w:t>
      </w:r>
      <w:r w:rsidR="0027414D">
        <w:rPr>
          <w:sz w:val="24"/>
        </w:rPr>
        <w:t>瑞</w:t>
      </w:r>
      <w:proofErr w:type="gramStart"/>
      <w:r w:rsidR="0027414D">
        <w:rPr>
          <w:sz w:val="24"/>
        </w:rPr>
        <w:t>颐</w:t>
      </w:r>
      <w:proofErr w:type="gramEnd"/>
      <w:r w:rsidR="00833C34" w:rsidRPr="00F24D67">
        <w:rPr>
          <w:sz w:val="24"/>
        </w:rPr>
        <w:t>混合型证券投资</w:t>
      </w:r>
      <w:proofErr w:type="gramStart"/>
      <w:r w:rsidR="00833C34" w:rsidRPr="00F24D67">
        <w:rPr>
          <w:sz w:val="24"/>
        </w:rPr>
        <w:t>基金</w:t>
      </w:r>
      <w:r w:rsidRPr="00F24D67">
        <w:rPr>
          <w:sz w:val="24"/>
        </w:rPr>
        <w:t>基金</w:t>
      </w:r>
      <w:proofErr w:type="gramEnd"/>
      <w:r w:rsidRPr="00F24D67">
        <w:rPr>
          <w:sz w:val="24"/>
        </w:rPr>
        <w:t>管理人之间在基金财产的保管、投资运作、净值计算、收益分配、信息披露及相互监督等相关事宜中的权利、义务及职责，确保基金财产的安全，保护基金份额持有人的合法权益。</w:t>
      </w:r>
    </w:p>
    <w:p w14:paraId="6603C195" w14:textId="77777777" w:rsidR="00D536A5" w:rsidRPr="00F24D67" w:rsidRDefault="00090A20"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（三）</w:t>
      </w:r>
      <w:r w:rsidR="00E563EB" w:rsidRPr="00F24D67">
        <w:rPr>
          <w:rFonts w:ascii="宋体" w:hAnsi="宋体"/>
          <w:bCs/>
          <w:sz w:val="24"/>
        </w:rPr>
        <w:t xml:space="preserve">原则 </w:t>
      </w:r>
    </w:p>
    <w:p w14:paraId="3926595B"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基金管理人和基金托管人本着平等自愿、诚实信用的原则，经协商一致，签订本协议。</w:t>
      </w:r>
    </w:p>
    <w:p w14:paraId="0F3EC4F0" w14:textId="77777777" w:rsidR="00D536A5" w:rsidRPr="00F24D67" w:rsidRDefault="00090A20"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（四）</w:t>
      </w:r>
      <w:r w:rsidR="00E563EB" w:rsidRPr="00F24D67">
        <w:rPr>
          <w:rFonts w:ascii="宋体" w:hAnsi="宋体"/>
          <w:bCs/>
          <w:sz w:val="24"/>
        </w:rPr>
        <w:t xml:space="preserve">解释 </w:t>
      </w:r>
    </w:p>
    <w:p w14:paraId="7615EC99"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除非文义另有所指，本协议的所有术语与《基金合同》的相应术语具有相同含义。</w:t>
      </w:r>
    </w:p>
    <w:p w14:paraId="42229960" w14:textId="77777777" w:rsidR="00E563EB" w:rsidRPr="00F24D67" w:rsidRDefault="00E563EB" w:rsidP="003F5B05">
      <w:pPr>
        <w:pStyle w:val="1"/>
        <w:spacing w:before="240" w:after="240"/>
        <w:jc w:val="center"/>
        <w:rPr>
          <w:rFonts w:ascii="宋体"/>
          <w:bCs w:val="0"/>
          <w:color w:val="000000"/>
          <w:kern w:val="0"/>
          <w:sz w:val="28"/>
          <w:szCs w:val="28"/>
        </w:rPr>
      </w:pPr>
      <w:bookmarkStart w:id="20" w:name="_Toc480376614"/>
      <w:r w:rsidRPr="00F24D67">
        <w:rPr>
          <w:rFonts w:ascii="宋体"/>
          <w:bCs w:val="0"/>
          <w:color w:val="000000"/>
          <w:kern w:val="0"/>
          <w:sz w:val="28"/>
          <w:szCs w:val="28"/>
        </w:rPr>
        <w:lastRenderedPageBreak/>
        <w:t>三、基金托管人对基金管理人的业务监督和核查</w:t>
      </w:r>
      <w:bookmarkEnd w:id="20"/>
    </w:p>
    <w:p w14:paraId="4462D204"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（一）基金托管人根据有关法律法规的规定对基金管理人的下列投资运作进行监督：</w:t>
      </w:r>
    </w:p>
    <w:p w14:paraId="1E1FAAA3" w14:textId="77777777" w:rsidR="00D536A5"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1、对基金的投资范围、投资对象进行监督：</w:t>
      </w:r>
    </w:p>
    <w:p w14:paraId="3FE1F81F" w14:textId="77777777" w:rsidR="00416B00" w:rsidRPr="00F24D67" w:rsidRDefault="00416B00" w:rsidP="00F42971">
      <w:pPr>
        <w:spacing w:line="360" w:lineRule="auto"/>
        <w:ind w:firstLineChars="200" w:firstLine="480"/>
        <w:rPr>
          <w:bCs/>
          <w:sz w:val="24"/>
          <w:szCs w:val="20"/>
        </w:rPr>
      </w:pPr>
      <w:r w:rsidRPr="00F24D67">
        <w:rPr>
          <w:rFonts w:hint="eastAsia"/>
          <w:bCs/>
          <w:sz w:val="24"/>
          <w:szCs w:val="20"/>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w:t>
      </w:r>
      <w:proofErr w:type="gramStart"/>
      <w:r w:rsidRPr="00F24D67">
        <w:rPr>
          <w:rFonts w:hint="eastAsia"/>
          <w:bCs/>
          <w:sz w:val="24"/>
          <w:szCs w:val="20"/>
        </w:rPr>
        <w:t>券</w:t>
      </w:r>
      <w:proofErr w:type="gramEnd"/>
      <w:r w:rsidRPr="00F24D67">
        <w:rPr>
          <w:rFonts w:hint="eastAsia"/>
          <w:bCs/>
          <w:sz w:val="24"/>
          <w:szCs w:val="20"/>
        </w:rPr>
        <w:t>、超短期融资</w:t>
      </w:r>
      <w:proofErr w:type="gramStart"/>
      <w:r w:rsidRPr="00F24D67">
        <w:rPr>
          <w:rFonts w:hint="eastAsia"/>
          <w:bCs/>
          <w:sz w:val="24"/>
          <w:szCs w:val="20"/>
        </w:rPr>
        <w:t>券</w:t>
      </w:r>
      <w:proofErr w:type="gramEnd"/>
      <w:r w:rsidRPr="00F24D67">
        <w:rPr>
          <w:rFonts w:hint="eastAsia"/>
          <w:bCs/>
          <w:sz w:val="24"/>
          <w:szCs w:val="20"/>
        </w:rPr>
        <w:t>）、资产支持证券、债券回购、货币市场工具、权证、股指期货、国债期货、同业存单、银行存款及</w:t>
      </w:r>
      <w:r w:rsidRPr="00F24D67">
        <w:rPr>
          <w:bCs/>
          <w:sz w:val="24"/>
          <w:szCs w:val="20"/>
        </w:rPr>
        <w:t>现金</w:t>
      </w:r>
      <w:r w:rsidRPr="00F24D67">
        <w:rPr>
          <w:rFonts w:hint="eastAsia"/>
          <w:bCs/>
          <w:sz w:val="24"/>
          <w:szCs w:val="20"/>
        </w:rPr>
        <w:t>，以及法律法规或中国证监会允许基金投资的其他金融工具，但须符合中国证监会的相关规定。</w:t>
      </w:r>
    </w:p>
    <w:p w14:paraId="5AF88CFC" w14:textId="77777777" w:rsidR="00F42971" w:rsidRPr="00F24D67" w:rsidRDefault="00F42971" w:rsidP="00F42971">
      <w:pPr>
        <w:spacing w:line="360" w:lineRule="auto"/>
        <w:ind w:firstLineChars="200" w:firstLine="480"/>
        <w:rPr>
          <w:bCs/>
          <w:sz w:val="24"/>
          <w:szCs w:val="20"/>
        </w:rPr>
      </w:pPr>
      <w:r w:rsidRPr="00F24D67">
        <w:rPr>
          <w:rFonts w:hint="eastAsia"/>
          <w:bCs/>
          <w:sz w:val="24"/>
          <w:szCs w:val="20"/>
        </w:rPr>
        <w:t>如法律法规或监管机构以后允许基金投资其他品种，基金管理人在履行适当程序后，可以将其纳入投资范围。</w:t>
      </w:r>
    </w:p>
    <w:p w14:paraId="0C458394" w14:textId="77777777" w:rsidR="00F42971" w:rsidRPr="0017503B" w:rsidRDefault="00F42971" w:rsidP="0017503B">
      <w:pPr>
        <w:spacing w:line="360" w:lineRule="auto"/>
        <w:ind w:firstLineChars="200" w:firstLine="480"/>
        <w:rPr>
          <w:bCs/>
          <w:sz w:val="24"/>
          <w:szCs w:val="20"/>
        </w:rPr>
      </w:pPr>
      <w:r w:rsidRPr="00F24D67">
        <w:rPr>
          <w:rFonts w:hint="eastAsia"/>
          <w:bCs/>
          <w:sz w:val="24"/>
          <w:szCs w:val="20"/>
        </w:rPr>
        <w:t>本基金的投资组合比例为：股票资产占基金资产的比例范围为</w:t>
      </w:r>
      <w:r w:rsidRPr="00F24D67">
        <w:rPr>
          <w:rFonts w:hint="eastAsia"/>
          <w:bCs/>
          <w:sz w:val="24"/>
          <w:szCs w:val="20"/>
        </w:rPr>
        <w:t>0</w:t>
      </w:r>
      <w:r w:rsidRPr="00F24D67">
        <w:rPr>
          <w:bCs/>
          <w:sz w:val="24"/>
          <w:szCs w:val="20"/>
        </w:rPr>
        <w:t>%-</w:t>
      </w:r>
      <w:r w:rsidRPr="00F24D67">
        <w:rPr>
          <w:rFonts w:hint="eastAsia"/>
          <w:bCs/>
          <w:sz w:val="24"/>
          <w:szCs w:val="20"/>
        </w:rPr>
        <w:t>40</w:t>
      </w:r>
      <w:r w:rsidRPr="00F24D67">
        <w:rPr>
          <w:bCs/>
          <w:sz w:val="24"/>
          <w:szCs w:val="20"/>
        </w:rPr>
        <w:t>%</w:t>
      </w:r>
      <w:r w:rsidR="00A77094" w:rsidRPr="005B2A27">
        <w:rPr>
          <w:rFonts w:hint="eastAsia"/>
          <w:bCs/>
          <w:sz w:val="24"/>
          <w:szCs w:val="20"/>
        </w:rPr>
        <w:t>，现金、债券、货币市场工具以及中国证监会允许基金投资的其他金融工具占基金资产的比例不低于</w:t>
      </w:r>
      <w:r w:rsidR="00A77094" w:rsidRPr="005B2A27">
        <w:rPr>
          <w:rFonts w:hint="eastAsia"/>
          <w:bCs/>
          <w:sz w:val="24"/>
          <w:szCs w:val="20"/>
        </w:rPr>
        <w:t>60%</w:t>
      </w:r>
      <w:r w:rsidRPr="00F24D67">
        <w:rPr>
          <w:rFonts w:hint="eastAsia"/>
          <w:bCs/>
          <w:sz w:val="24"/>
          <w:szCs w:val="20"/>
        </w:rPr>
        <w:t>。每个交易日日终在扣除股指期货、国债期货合约需缴纳的交易保证金后，保持不低于基金资产净值</w:t>
      </w:r>
      <w:r w:rsidRPr="00F24D67">
        <w:rPr>
          <w:bCs/>
          <w:sz w:val="24"/>
          <w:szCs w:val="20"/>
        </w:rPr>
        <w:t>5%</w:t>
      </w:r>
      <w:r w:rsidRPr="00F24D67">
        <w:rPr>
          <w:bCs/>
          <w:sz w:val="24"/>
          <w:szCs w:val="20"/>
        </w:rPr>
        <w:t>的现金或者到期日在一年以内的政府债券</w:t>
      </w:r>
      <w:r w:rsidR="0017503B" w:rsidRPr="0017503B">
        <w:rPr>
          <w:rFonts w:hint="eastAsia"/>
          <w:bCs/>
          <w:sz w:val="24"/>
          <w:szCs w:val="20"/>
        </w:rPr>
        <w:t>，其中现金类资产不包括结算备付金、存出保证金、应收申购款</w:t>
      </w:r>
      <w:r w:rsidR="007406AE">
        <w:rPr>
          <w:rFonts w:hint="eastAsia"/>
          <w:bCs/>
          <w:sz w:val="24"/>
          <w:szCs w:val="20"/>
        </w:rPr>
        <w:t>等</w:t>
      </w:r>
      <w:r w:rsidRPr="00F24D67">
        <w:rPr>
          <w:bCs/>
          <w:sz w:val="24"/>
          <w:szCs w:val="20"/>
        </w:rPr>
        <w:t>。</w:t>
      </w:r>
    </w:p>
    <w:p w14:paraId="61D58B0C" w14:textId="77777777" w:rsidR="00DA5CE1" w:rsidRPr="00F24D67" w:rsidRDefault="00F42971" w:rsidP="005B2A27">
      <w:pPr>
        <w:spacing w:line="360" w:lineRule="auto"/>
        <w:ind w:firstLineChars="200" w:firstLine="480"/>
        <w:rPr>
          <w:bCs/>
          <w:sz w:val="24"/>
          <w:szCs w:val="20"/>
        </w:rPr>
      </w:pPr>
      <w:r w:rsidRPr="00F24D67">
        <w:rPr>
          <w:rFonts w:hint="eastAsia"/>
          <w:bCs/>
          <w:sz w:val="24"/>
          <w:szCs w:val="20"/>
        </w:rPr>
        <w:t>如法律法规或中国证监会允许，基金管理人在履行适当程序后，可以调整上述投资品种的投资比例。</w:t>
      </w:r>
    </w:p>
    <w:p w14:paraId="584433BC" w14:textId="77777777" w:rsidR="00E563EB" w:rsidRPr="005B2A27" w:rsidRDefault="00E563EB" w:rsidP="005B2A27">
      <w:pPr>
        <w:spacing w:line="360" w:lineRule="auto"/>
        <w:ind w:firstLineChars="200" w:firstLine="480"/>
        <w:rPr>
          <w:bCs/>
          <w:sz w:val="24"/>
          <w:szCs w:val="20"/>
        </w:rPr>
      </w:pPr>
      <w:r w:rsidRPr="005B2A27">
        <w:rPr>
          <w:bCs/>
          <w:sz w:val="24"/>
          <w:szCs w:val="20"/>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4B818E1C"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2、对基金投资比例进行监督：</w:t>
      </w:r>
    </w:p>
    <w:p w14:paraId="4435A7B5"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Pr="00F24D67">
        <w:rPr>
          <w:bCs/>
          <w:color w:val="000000"/>
          <w:sz w:val="24"/>
        </w:rPr>
        <w:t>1</w:t>
      </w:r>
      <w:r w:rsidRPr="00F24D67">
        <w:rPr>
          <w:bCs/>
          <w:color w:val="000000"/>
          <w:sz w:val="24"/>
        </w:rPr>
        <w:t>）</w:t>
      </w:r>
      <w:r w:rsidR="007974C5" w:rsidRPr="00F24D67">
        <w:rPr>
          <w:rFonts w:hint="eastAsia"/>
          <w:bCs/>
          <w:sz w:val="24"/>
        </w:rPr>
        <w:t>股票投资占基金资产的比例为</w:t>
      </w:r>
      <w:r w:rsidR="007974C5" w:rsidRPr="00F24D67">
        <w:rPr>
          <w:rFonts w:ascii="宋体" w:hAnsi="宋体" w:hint="eastAsia"/>
          <w:sz w:val="24"/>
        </w:rPr>
        <w:t>0</w:t>
      </w:r>
      <w:r w:rsidR="007974C5" w:rsidRPr="00F24D67">
        <w:rPr>
          <w:rFonts w:ascii="宋体" w:hAnsi="宋体"/>
          <w:sz w:val="24"/>
        </w:rPr>
        <w:t>%-</w:t>
      </w:r>
      <w:r w:rsidR="007974C5" w:rsidRPr="00F24D67">
        <w:rPr>
          <w:rFonts w:ascii="宋体" w:hAnsi="宋体" w:hint="eastAsia"/>
          <w:sz w:val="24"/>
        </w:rPr>
        <w:t>40</w:t>
      </w:r>
      <w:r w:rsidR="007974C5" w:rsidRPr="00F24D67">
        <w:rPr>
          <w:rFonts w:ascii="宋体" w:hAnsi="宋体"/>
          <w:sz w:val="24"/>
        </w:rPr>
        <w:t>%</w:t>
      </w:r>
      <w:r w:rsidR="00A77094" w:rsidRPr="00F24D67">
        <w:rPr>
          <w:rFonts w:hint="eastAsia"/>
          <w:bCs/>
          <w:sz w:val="24"/>
        </w:rPr>
        <w:t>，</w:t>
      </w:r>
      <w:r w:rsidR="00A77094" w:rsidRPr="00F24D67">
        <w:rPr>
          <w:rFonts w:hint="eastAsia"/>
          <w:bCs/>
          <w:color w:val="000000"/>
          <w:sz w:val="24"/>
        </w:rPr>
        <w:t>现金、债券、货币市场工具以及中国证监会允许基金投资的其他金融工具占基金资产的比例不低于</w:t>
      </w:r>
      <w:r w:rsidR="00A77094" w:rsidRPr="00F24D67">
        <w:rPr>
          <w:rFonts w:hint="eastAsia"/>
          <w:bCs/>
          <w:color w:val="000000"/>
          <w:sz w:val="24"/>
        </w:rPr>
        <w:t>60%</w:t>
      </w:r>
      <w:r w:rsidRPr="00F24D67">
        <w:rPr>
          <w:rFonts w:hint="eastAsia"/>
          <w:bCs/>
          <w:sz w:val="24"/>
        </w:rPr>
        <w:t>；</w:t>
      </w:r>
    </w:p>
    <w:p w14:paraId="596F94EF"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Pr="00F24D67">
        <w:rPr>
          <w:bCs/>
          <w:color w:val="000000"/>
          <w:sz w:val="24"/>
        </w:rPr>
        <w:t>2</w:t>
      </w:r>
      <w:r w:rsidRPr="00F24D67">
        <w:rPr>
          <w:bCs/>
          <w:color w:val="000000"/>
          <w:sz w:val="24"/>
        </w:rPr>
        <w:t>）</w:t>
      </w:r>
      <w:r w:rsidRPr="00F24D67">
        <w:rPr>
          <w:rFonts w:hint="eastAsia"/>
          <w:bCs/>
          <w:color w:val="000000"/>
          <w:sz w:val="24"/>
        </w:rPr>
        <w:t>每个交易日日终在扣除国债期货和股指期货合约需缴纳的交易保证金</w:t>
      </w:r>
      <w:r w:rsidRPr="00F24D67">
        <w:rPr>
          <w:rFonts w:hint="eastAsia"/>
          <w:bCs/>
          <w:color w:val="000000"/>
          <w:sz w:val="24"/>
        </w:rPr>
        <w:lastRenderedPageBreak/>
        <w:t>后，现金或到期日在一年以内的政府债券不低于基金资产净值的</w:t>
      </w:r>
      <w:r w:rsidRPr="00F24D67">
        <w:rPr>
          <w:rFonts w:hint="eastAsia"/>
          <w:bCs/>
          <w:color w:val="000000"/>
          <w:sz w:val="24"/>
        </w:rPr>
        <w:t xml:space="preserve"> 5%</w:t>
      </w:r>
      <w:r w:rsidR="00AC65BE" w:rsidRPr="0017503B">
        <w:rPr>
          <w:rFonts w:hint="eastAsia"/>
          <w:bCs/>
          <w:sz w:val="24"/>
          <w:szCs w:val="20"/>
        </w:rPr>
        <w:t>，其中现金类资产不包括结算备付金、存出保证金、应收申购款</w:t>
      </w:r>
      <w:r w:rsidR="007406AE">
        <w:rPr>
          <w:rFonts w:hint="eastAsia"/>
          <w:bCs/>
          <w:sz w:val="24"/>
          <w:szCs w:val="20"/>
        </w:rPr>
        <w:t>等</w:t>
      </w:r>
      <w:r w:rsidRPr="00F24D67">
        <w:rPr>
          <w:bCs/>
          <w:color w:val="000000"/>
          <w:sz w:val="24"/>
        </w:rPr>
        <w:t>；</w:t>
      </w:r>
    </w:p>
    <w:p w14:paraId="28B167EC"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Pr="00F24D67">
        <w:rPr>
          <w:bCs/>
          <w:color w:val="000000"/>
          <w:sz w:val="24"/>
        </w:rPr>
        <w:t>3</w:t>
      </w:r>
      <w:r w:rsidRPr="00F24D67">
        <w:rPr>
          <w:bCs/>
          <w:color w:val="000000"/>
          <w:sz w:val="24"/>
        </w:rPr>
        <w:t>）本基金持有一家公司</w:t>
      </w:r>
      <w:r w:rsidRPr="00F24D67">
        <w:rPr>
          <w:rFonts w:hint="eastAsia"/>
          <w:bCs/>
          <w:color w:val="000000"/>
          <w:sz w:val="24"/>
        </w:rPr>
        <w:t>发行</w:t>
      </w:r>
      <w:r w:rsidRPr="00F24D67">
        <w:rPr>
          <w:bCs/>
          <w:color w:val="000000"/>
          <w:sz w:val="24"/>
        </w:rPr>
        <w:t>的证券，其市值不超过基金资产净值的</w:t>
      </w:r>
      <w:r w:rsidRPr="00F24D67">
        <w:rPr>
          <w:bCs/>
          <w:color w:val="000000"/>
          <w:sz w:val="24"/>
        </w:rPr>
        <w:t>10%</w:t>
      </w:r>
      <w:r w:rsidRPr="00F24D67">
        <w:rPr>
          <w:bCs/>
          <w:color w:val="000000"/>
          <w:sz w:val="24"/>
        </w:rPr>
        <w:t>；</w:t>
      </w:r>
    </w:p>
    <w:p w14:paraId="38EC8D12"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4</w:t>
      </w:r>
      <w:r w:rsidRPr="00F24D67">
        <w:rPr>
          <w:bCs/>
          <w:color w:val="000000"/>
          <w:sz w:val="24"/>
        </w:rPr>
        <w:t>）本基金持有的全部权证，其市值不得超过基金资产净值的</w:t>
      </w:r>
      <w:r w:rsidRPr="00F24D67">
        <w:rPr>
          <w:bCs/>
          <w:color w:val="000000"/>
          <w:sz w:val="24"/>
        </w:rPr>
        <w:t>3%</w:t>
      </w:r>
      <w:r w:rsidRPr="00F24D67">
        <w:rPr>
          <w:bCs/>
          <w:color w:val="000000"/>
          <w:sz w:val="24"/>
        </w:rPr>
        <w:t>；</w:t>
      </w:r>
    </w:p>
    <w:p w14:paraId="65ECB830"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5</w:t>
      </w:r>
      <w:r w:rsidRPr="00F24D67">
        <w:rPr>
          <w:bCs/>
          <w:color w:val="000000"/>
          <w:sz w:val="24"/>
        </w:rPr>
        <w:t>）本基金在任何交易日买入权证的总金额，不得超过上一交易日基金资产净值的</w:t>
      </w:r>
      <w:r w:rsidRPr="00F24D67">
        <w:rPr>
          <w:bCs/>
          <w:color w:val="000000"/>
          <w:sz w:val="24"/>
        </w:rPr>
        <w:t>0.5%</w:t>
      </w:r>
      <w:r w:rsidRPr="00F24D67">
        <w:rPr>
          <w:bCs/>
          <w:color w:val="000000"/>
          <w:sz w:val="24"/>
        </w:rPr>
        <w:t>；</w:t>
      </w:r>
    </w:p>
    <w:p w14:paraId="456302AC"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6</w:t>
      </w:r>
      <w:r w:rsidRPr="00F24D67">
        <w:rPr>
          <w:bCs/>
          <w:color w:val="000000"/>
          <w:sz w:val="24"/>
        </w:rPr>
        <w:t>）本基金投资于同一原始权益人的各类资产支持证券的比例，不得超过基金资产净值的</w:t>
      </w:r>
      <w:r w:rsidRPr="00F24D67">
        <w:rPr>
          <w:bCs/>
          <w:color w:val="000000"/>
          <w:sz w:val="24"/>
        </w:rPr>
        <w:t>10%</w:t>
      </w:r>
      <w:r w:rsidRPr="00F24D67">
        <w:rPr>
          <w:bCs/>
          <w:color w:val="000000"/>
          <w:sz w:val="24"/>
        </w:rPr>
        <w:t>；</w:t>
      </w:r>
    </w:p>
    <w:p w14:paraId="026A5648"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7</w:t>
      </w:r>
      <w:r w:rsidRPr="00F24D67">
        <w:rPr>
          <w:bCs/>
          <w:color w:val="000000"/>
          <w:sz w:val="24"/>
        </w:rPr>
        <w:t>）本基金持有的全部资产支持证券，其市值不得超过基金资产净值的</w:t>
      </w:r>
      <w:r w:rsidRPr="00F24D67">
        <w:rPr>
          <w:bCs/>
          <w:color w:val="000000"/>
          <w:sz w:val="24"/>
        </w:rPr>
        <w:t>20%</w:t>
      </w:r>
      <w:r w:rsidRPr="00F24D67">
        <w:rPr>
          <w:bCs/>
          <w:color w:val="000000"/>
          <w:sz w:val="24"/>
        </w:rPr>
        <w:t>；</w:t>
      </w:r>
    </w:p>
    <w:p w14:paraId="447CBACF" w14:textId="77777777" w:rsidR="00F42971" w:rsidRPr="00F24D67" w:rsidRDefault="00F42971" w:rsidP="00C66E5D">
      <w:pPr>
        <w:spacing w:line="360" w:lineRule="auto"/>
        <w:ind w:firstLineChars="200" w:firstLine="480"/>
        <w:rPr>
          <w:bCs/>
          <w:color w:val="000000"/>
          <w:sz w:val="24"/>
        </w:rPr>
      </w:pPr>
      <w:r w:rsidRPr="00F24D67">
        <w:rPr>
          <w:bCs/>
          <w:color w:val="000000"/>
          <w:sz w:val="24"/>
        </w:rPr>
        <w:t>（</w:t>
      </w:r>
      <w:r w:rsidR="00235BEB" w:rsidRPr="00F24D67">
        <w:rPr>
          <w:bCs/>
          <w:color w:val="000000"/>
          <w:sz w:val="24"/>
        </w:rPr>
        <w:t>8</w:t>
      </w:r>
      <w:r w:rsidRPr="00F24D67">
        <w:rPr>
          <w:bCs/>
          <w:color w:val="000000"/>
          <w:sz w:val="24"/>
        </w:rPr>
        <w:t>）本基金持有的同一（指同一信用级别）资产支持证券的比例，不得超过该资产支持证券规模的</w:t>
      </w:r>
      <w:r w:rsidRPr="00F24D67">
        <w:rPr>
          <w:bCs/>
          <w:color w:val="000000"/>
          <w:sz w:val="24"/>
        </w:rPr>
        <w:t>10%</w:t>
      </w:r>
      <w:r w:rsidRPr="00F24D67">
        <w:rPr>
          <w:bCs/>
          <w:color w:val="000000"/>
          <w:sz w:val="24"/>
        </w:rPr>
        <w:t>；</w:t>
      </w:r>
    </w:p>
    <w:p w14:paraId="001768F4"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9</w:t>
      </w:r>
      <w:r w:rsidRPr="00F24D67">
        <w:rPr>
          <w:bCs/>
          <w:color w:val="000000"/>
          <w:sz w:val="24"/>
        </w:rPr>
        <w:t>）本基金应投资于信用级别评级为</w:t>
      </w:r>
      <w:r w:rsidRPr="00F24D67">
        <w:rPr>
          <w:bCs/>
          <w:color w:val="000000"/>
          <w:sz w:val="24"/>
        </w:rPr>
        <w:t>BBB</w:t>
      </w:r>
      <w:r w:rsidRPr="00F24D67">
        <w:rPr>
          <w:bCs/>
          <w:color w:val="000000"/>
          <w:sz w:val="24"/>
        </w:rPr>
        <w:t>以上（含</w:t>
      </w:r>
      <w:r w:rsidRPr="00F24D67">
        <w:rPr>
          <w:bCs/>
          <w:color w:val="000000"/>
          <w:sz w:val="24"/>
        </w:rPr>
        <w:t>BBB</w:t>
      </w:r>
      <w:r w:rsidRPr="00F24D67">
        <w:rPr>
          <w:bCs/>
          <w:color w:val="000000"/>
          <w:sz w:val="24"/>
        </w:rPr>
        <w:t>）的资产支持证券。基金持有资产支持证券期间，如果其信用等级下降、不再符合投资标准，应在评级报告发布之日起</w:t>
      </w:r>
      <w:r w:rsidRPr="00F24D67">
        <w:rPr>
          <w:bCs/>
          <w:color w:val="000000"/>
          <w:sz w:val="24"/>
        </w:rPr>
        <w:t>3</w:t>
      </w:r>
      <w:r w:rsidRPr="00F24D67">
        <w:rPr>
          <w:bCs/>
          <w:color w:val="000000"/>
          <w:sz w:val="24"/>
        </w:rPr>
        <w:t>个月内予以全部卖出；</w:t>
      </w:r>
    </w:p>
    <w:p w14:paraId="1D220347"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10</w:t>
      </w:r>
      <w:r w:rsidRPr="00F24D67">
        <w:rPr>
          <w:bCs/>
          <w:color w:val="000000"/>
          <w:sz w:val="24"/>
        </w:rPr>
        <w:t>）基金财产参与股票发行申购，本基金所申报的金额不超过本基金的总资产，本基金所申报的股票数量不超过拟发行股票公司本次发行股票的总量；</w:t>
      </w:r>
    </w:p>
    <w:p w14:paraId="3CE47BD5" w14:textId="77777777" w:rsidR="00F42971" w:rsidRPr="00F24D67"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11</w:t>
      </w:r>
      <w:r w:rsidRPr="00F24D67">
        <w:rPr>
          <w:bCs/>
          <w:color w:val="000000"/>
          <w:sz w:val="24"/>
        </w:rPr>
        <w:t>）本基金进入全国银行间同业市场进行债券回购的资金余额不得超过基金资产净值的</w:t>
      </w:r>
      <w:r w:rsidRPr="00F24D67">
        <w:rPr>
          <w:bCs/>
          <w:color w:val="000000"/>
          <w:sz w:val="24"/>
        </w:rPr>
        <w:t>40%</w:t>
      </w:r>
      <w:r w:rsidRPr="00F24D67">
        <w:rPr>
          <w:bCs/>
          <w:color w:val="000000"/>
          <w:sz w:val="24"/>
        </w:rPr>
        <w:t>，本基金在全国银行间同业市场中的债券回购最长期限为</w:t>
      </w:r>
      <w:r w:rsidRPr="00F24D67">
        <w:rPr>
          <w:bCs/>
          <w:color w:val="000000"/>
          <w:sz w:val="24"/>
        </w:rPr>
        <w:t>1</w:t>
      </w:r>
      <w:r w:rsidRPr="00F24D67">
        <w:rPr>
          <w:bCs/>
          <w:color w:val="000000"/>
          <w:sz w:val="24"/>
        </w:rPr>
        <w:t>年，债券回购到期后不得展期；</w:t>
      </w:r>
    </w:p>
    <w:p w14:paraId="246F74F8" w14:textId="77777777" w:rsidR="00F42971" w:rsidRPr="00F24D67" w:rsidRDefault="00F42971" w:rsidP="00F42971">
      <w:pPr>
        <w:spacing w:line="360" w:lineRule="auto"/>
        <w:ind w:firstLineChars="200" w:firstLine="480"/>
        <w:rPr>
          <w:bCs/>
          <w:color w:val="000000"/>
          <w:sz w:val="24"/>
        </w:rPr>
      </w:pPr>
      <w:r w:rsidRPr="00F24D67">
        <w:rPr>
          <w:rFonts w:hint="eastAsia"/>
          <w:bCs/>
          <w:color w:val="000000"/>
          <w:sz w:val="24"/>
        </w:rPr>
        <w:t>（</w:t>
      </w:r>
      <w:r w:rsidR="00235BEB" w:rsidRPr="00F24D67">
        <w:rPr>
          <w:bCs/>
          <w:color w:val="000000"/>
          <w:sz w:val="24"/>
        </w:rPr>
        <w:t>12</w:t>
      </w:r>
      <w:r w:rsidRPr="00F24D67">
        <w:rPr>
          <w:rFonts w:hint="eastAsia"/>
          <w:bCs/>
          <w:color w:val="000000"/>
          <w:sz w:val="24"/>
        </w:rPr>
        <w:t>）本基金参与股指期货和国债期货交易依据下列标准建构组合：</w:t>
      </w:r>
    </w:p>
    <w:p w14:paraId="62E718B8" w14:textId="77777777" w:rsidR="00F42971" w:rsidRPr="00F24D67" w:rsidRDefault="000D4119" w:rsidP="00F42971">
      <w:pPr>
        <w:spacing w:line="360" w:lineRule="auto"/>
        <w:ind w:firstLineChars="200" w:firstLine="480"/>
        <w:rPr>
          <w:bCs/>
          <w:color w:val="000000"/>
          <w:sz w:val="24"/>
        </w:rPr>
      </w:pPr>
      <w:r w:rsidRPr="00F24D67">
        <w:rPr>
          <w:rFonts w:hint="eastAsia"/>
          <w:bCs/>
          <w:color w:val="000000"/>
          <w:sz w:val="24"/>
        </w:rPr>
        <w:t>1</w:t>
      </w:r>
      <w:r w:rsidRPr="00F24D67">
        <w:rPr>
          <w:rFonts w:hint="eastAsia"/>
          <w:bCs/>
          <w:color w:val="000000"/>
          <w:sz w:val="24"/>
        </w:rPr>
        <w:t>）</w:t>
      </w:r>
      <w:r w:rsidR="00F42971" w:rsidRPr="00F24D67">
        <w:rPr>
          <w:rFonts w:hint="eastAsia"/>
          <w:bCs/>
          <w:color w:val="000000"/>
          <w:sz w:val="24"/>
        </w:rPr>
        <w:t>在任何交易日日终，持有的买入股指期货合约价值，不得超过基金资产净值的</w:t>
      </w:r>
      <w:r w:rsidR="00F42971" w:rsidRPr="00F24D67">
        <w:rPr>
          <w:rFonts w:hint="eastAsia"/>
          <w:bCs/>
          <w:color w:val="000000"/>
          <w:sz w:val="24"/>
        </w:rPr>
        <w:t>10%</w:t>
      </w:r>
      <w:r w:rsidR="00F42971" w:rsidRPr="00F24D67">
        <w:rPr>
          <w:rFonts w:hint="eastAsia"/>
          <w:bCs/>
          <w:color w:val="000000"/>
          <w:sz w:val="24"/>
        </w:rPr>
        <w:t>；在任何交易日日终，持有的买入国债期货合约价值，不得超过基金资产净值的</w:t>
      </w:r>
      <w:r w:rsidR="00F42971" w:rsidRPr="00F24D67">
        <w:rPr>
          <w:bCs/>
          <w:color w:val="000000"/>
          <w:sz w:val="24"/>
        </w:rPr>
        <w:t>15</w:t>
      </w:r>
      <w:r w:rsidR="00F42971" w:rsidRPr="00F24D67">
        <w:rPr>
          <w:rFonts w:hint="eastAsia"/>
          <w:bCs/>
          <w:color w:val="000000"/>
          <w:sz w:val="24"/>
        </w:rPr>
        <w:t>%</w:t>
      </w:r>
      <w:r w:rsidR="00F42971" w:rsidRPr="00F24D67">
        <w:rPr>
          <w:rFonts w:hint="eastAsia"/>
          <w:bCs/>
          <w:color w:val="000000"/>
          <w:sz w:val="24"/>
        </w:rPr>
        <w:t>；</w:t>
      </w:r>
    </w:p>
    <w:p w14:paraId="56AC47C0" w14:textId="77777777" w:rsidR="00F42971" w:rsidRPr="00F24D67" w:rsidRDefault="000D4119" w:rsidP="00F42971">
      <w:pPr>
        <w:spacing w:line="360" w:lineRule="auto"/>
        <w:ind w:firstLineChars="200" w:firstLine="480"/>
        <w:rPr>
          <w:bCs/>
          <w:color w:val="000000"/>
          <w:sz w:val="24"/>
        </w:rPr>
      </w:pPr>
      <w:r w:rsidRPr="00F24D67">
        <w:rPr>
          <w:rFonts w:hint="eastAsia"/>
          <w:bCs/>
          <w:color w:val="000000"/>
          <w:sz w:val="24"/>
        </w:rPr>
        <w:t>2</w:t>
      </w:r>
      <w:r w:rsidRPr="00F24D67">
        <w:rPr>
          <w:rFonts w:hint="eastAsia"/>
          <w:bCs/>
          <w:color w:val="000000"/>
          <w:sz w:val="24"/>
        </w:rPr>
        <w:t>）</w:t>
      </w:r>
      <w:r w:rsidR="00F42971" w:rsidRPr="00F24D67">
        <w:rPr>
          <w:rFonts w:hint="eastAsia"/>
          <w:bCs/>
          <w:color w:val="000000"/>
          <w:sz w:val="24"/>
        </w:rPr>
        <w:t>在任何交易日日终，持有的买入国债期货和股指期货合约价值与有价证券市值之和，不得超过基金资产净值的</w:t>
      </w:r>
      <w:r w:rsidR="00F42971" w:rsidRPr="00F24D67">
        <w:rPr>
          <w:rFonts w:hint="eastAsia"/>
          <w:bCs/>
          <w:color w:val="000000"/>
          <w:sz w:val="24"/>
        </w:rPr>
        <w:t>95%</w:t>
      </w:r>
      <w:r w:rsidR="00F42971" w:rsidRPr="00F24D67">
        <w:rPr>
          <w:rFonts w:hint="eastAsia"/>
          <w:bCs/>
          <w:color w:val="000000"/>
          <w:sz w:val="24"/>
        </w:rPr>
        <w:t>，其中，有价证券指股票、债券（不含到期日在一年以内的政府债券）、权证、资产支持证券、买入返售金融资产（不含质押式回购）等；</w:t>
      </w:r>
    </w:p>
    <w:p w14:paraId="2A4962B9" w14:textId="77777777" w:rsidR="00F42971" w:rsidRPr="00F24D67" w:rsidRDefault="000D4119" w:rsidP="00856F84">
      <w:pPr>
        <w:spacing w:line="360" w:lineRule="auto"/>
        <w:ind w:firstLineChars="200" w:firstLine="480"/>
        <w:rPr>
          <w:bCs/>
          <w:color w:val="000000"/>
          <w:sz w:val="24"/>
        </w:rPr>
      </w:pPr>
      <w:r w:rsidRPr="00F24D67">
        <w:rPr>
          <w:rFonts w:hint="eastAsia"/>
          <w:bCs/>
          <w:color w:val="000000"/>
          <w:sz w:val="24"/>
        </w:rPr>
        <w:t>3</w:t>
      </w:r>
      <w:r w:rsidRPr="00F24D67">
        <w:rPr>
          <w:rFonts w:hint="eastAsia"/>
          <w:bCs/>
          <w:color w:val="000000"/>
          <w:sz w:val="24"/>
        </w:rPr>
        <w:t>）</w:t>
      </w:r>
      <w:r w:rsidR="00F42971" w:rsidRPr="00F24D67">
        <w:rPr>
          <w:rFonts w:hint="eastAsia"/>
          <w:bCs/>
          <w:color w:val="000000"/>
          <w:sz w:val="24"/>
        </w:rPr>
        <w:t>在任何交易日日终，持有的卖出股指期货合约价值不得超过基金持有的股票总市值的</w:t>
      </w:r>
      <w:r w:rsidR="00F42971" w:rsidRPr="00F24D67">
        <w:rPr>
          <w:rFonts w:hint="eastAsia"/>
          <w:bCs/>
          <w:color w:val="000000"/>
          <w:sz w:val="24"/>
        </w:rPr>
        <w:t>20%</w:t>
      </w:r>
      <w:r w:rsidR="00F42971" w:rsidRPr="00F24D67">
        <w:rPr>
          <w:rFonts w:hint="eastAsia"/>
          <w:bCs/>
          <w:color w:val="000000"/>
          <w:sz w:val="24"/>
        </w:rPr>
        <w:t>；在任何交易日日终，持有的卖出国债期货合约价值不得超过</w:t>
      </w:r>
      <w:r w:rsidR="00F42971" w:rsidRPr="00F24D67">
        <w:rPr>
          <w:rFonts w:hint="eastAsia"/>
          <w:bCs/>
          <w:color w:val="000000"/>
          <w:sz w:val="24"/>
        </w:rPr>
        <w:lastRenderedPageBreak/>
        <w:t>基金持有的债券总市值的</w:t>
      </w:r>
      <w:r w:rsidR="00F42971" w:rsidRPr="00F24D67">
        <w:rPr>
          <w:bCs/>
          <w:color w:val="000000"/>
          <w:sz w:val="24"/>
        </w:rPr>
        <w:t>3</w:t>
      </w:r>
      <w:r w:rsidR="00F42971" w:rsidRPr="00F24D67">
        <w:rPr>
          <w:rFonts w:hint="eastAsia"/>
          <w:bCs/>
          <w:color w:val="000000"/>
          <w:sz w:val="24"/>
        </w:rPr>
        <w:t>0%</w:t>
      </w:r>
      <w:r w:rsidR="00F42971" w:rsidRPr="00F24D67">
        <w:rPr>
          <w:rFonts w:hint="eastAsia"/>
          <w:bCs/>
          <w:color w:val="000000"/>
          <w:sz w:val="24"/>
        </w:rPr>
        <w:t>；</w:t>
      </w:r>
    </w:p>
    <w:p w14:paraId="5C5D221B" w14:textId="77777777" w:rsidR="00F42971" w:rsidRPr="00F24D67" w:rsidRDefault="000D4119" w:rsidP="00F42971">
      <w:pPr>
        <w:spacing w:line="360" w:lineRule="auto"/>
        <w:ind w:firstLineChars="200" w:firstLine="480"/>
        <w:rPr>
          <w:bCs/>
          <w:color w:val="000000"/>
          <w:sz w:val="24"/>
        </w:rPr>
      </w:pPr>
      <w:r w:rsidRPr="00F24D67">
        <w:rPr>
          <w:rFonts w:hint="eastAsia"/>
          <w:bCs/>
          <w:color w:val="000000"/>
          <w:sz w:val="24"/>
        </w:rPr>
        <w:t>4</w:t>
      </w:r>
      <w:r w:rsidRPr="00F24D67">
        <w:rPr>
          <w:rFonts w:hint="eastAsia"/>
          <w:bCs/>
          <w:color w:val="000000"/>
          <w:sz w:val="24"/>
        </w:rPr>
        <w:t>）</w:t>
      </w:r>
      <w:r w:rsidR="00F42971" w:rsidRPr="00F24D67">
        <w:rPr>
          <w:rFonts w:hint="eastAsia"/>
          <w:bCs/>
          <w:color w:val="000000"/>
          <w:sz w:val="24"/>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w:t>
      </w:r>
      <w:r w:rsidR="00F42971" w:rsidRPr="00F24D67">
        <w:rPr>
          <w:rFonts w:hint="eastAsia"/>
          <w:bCs/>
          <w:sz w:val="24"/>
        </w:rPr>
        <w:t>应当符合基金合同关于债券投资比例的有关约定</w:t>
      </w:r>
      <w:r w:rsidR="00F42971" w:rsidRPr="00F24D67">
        <w:rPr>
          <w:rFonts w:hint="eastAsia"/>
          <w:bCs/>
          <w:color w:val="000000"/>
          <w:sz w:val="24"/>
        </w:rPr>
        <w:t>；</w:t>
      </w:r>
    </w:p>
    <w:p w14:paraId="7BF249E9" w14:textId="77777777" w:rsidR="00F42971" w:rsidRPr="00F24D67" w:rsidRDefault="000D4119" w:rsidP="00F42971">
      <w:pPr>
        <w:spacing w:line="360" w:lineRule="auto"/>
        <w:ind w:firstLineChars="200" w:firstLine="480"/>
        <w:rPr>
          <w:bCs/>
          <w:color w:val="000000"/>
          <w:sz w:val="24"/>
        </w:rPr>
      </w:pPr>
      <w:r w:rsidRPr="00F24D67">
        <w:rPr>
          <w:rFonts w:hint="eastAsia"/>
          <w:bCs/>
          <w:color w:val="000000"/>
          <w:sz w:val="24"/>
        </w:rPr>
        <w:t>5</w:t>
      </w:r>
      <w:r w:rsidRPr="00F24D67">
        <w:rPr>
          <w:rFonts w:hint="eastAsia"/>
          <w:bCs/>
          <w:color w:val="000000"/>
          <w:sz w:val="24"/>
        </w:rPr>
        <w:t>）</w:t>
      </w:r>
      <w:r w:rsidR="00F42971" w:rsidRPr="00F24D67">
        <w:rPr>
          <w:rFonts w:hint="eastAsia"/>
          <w:bCs/>
          <w:color w:val="000000"/>
          <w:sz w:val="24"/>
        </w:rPr>
        <w:t>在任何交易日内交易（不包括平仓）的股指期货合约的成交金额不得超过上一交易日基金资产净值的</w:t>
      </w:r>
      <w:r w:rsidR="00F42971" w:rsidRPr="00F24D67">
        <w:rPr>
          <w:rFonts w:hint="eastAsia"/>
          <w:bCs/>
          <w:color w:val="000000"/>
          <w:sz w:val="24"/>
        </w:rPr>
        <w:t>20%</w:t>
      </w:r>
      <w:r w:rsidR="00F42971" w:rsidRPr="00F24D67">
        <w:rPr>
          <w:rFonts w:hint="eastAsia"/>
          <w:bCs/>
          <w:color w:val="000000"/>
          <w:sz w:val="24"/>
        </w:rPr>
        <w:t>；在任何交易日内交易（不包括平仓）的国债期货合约的成交金额不得超过上一交易日基金资产净值的</w:t>
      </w:r>
      <w:r w:rsidR="00F42971" w:rsidRPr="00F24D67">
        <w:rPr>
          <w:rFonts w:hint="eastAsia"/>
          <w:bCs/>
          <w:color w:val="000000"/>
          <w:sz w:val="24"/>
        </w:rPr>
        <w:t>30%</w:t>
      </w:r>
      <w:r w:rsidR="00F42971" w:rsidRPr="00F24D67">
        <w:rPr>
          <w:rFonts w:hint="eastAsia"/>
          <w:bCs/>
          <w:color w:val="000000"/>
          <w:sz w:val="24"/>
        </w:rPr>
        <w:t>；</w:t>
      </w:r>
    </w:p>
    <w:p w14:paraId="190A6343" w14:textId="77777777" w:rsidR="00F42971" w:rsidRDefault="00F42971" w:rsidP="00F42971">
      <w:pPr>
        <w:spacing w:line="360" w:lineRule="auto"/>
        <w:ind w:firstLineChars="200" w:firstLine="480"/>
        <w:rPr>
          <w:bCs/>
          <w:color w:val="000000"/>
          <w:sz w:val="24"/>
        </w:rPr>
      </w:pPr>
      <w:r w:rsidRPr="00F24D67">
        <w:rPr>
          <w:bCs/>
          <w:color w:val="000000"/>
          <w:sz w:val="24"/>
        </w:rPr>
        <w:t>（</w:t>
      </w:r>
      <w:r w:rsidR="00235BEB" w:rsidRPr="00F24D67">
        <w:rPr>
          <w:bCs/>
          <w:color w:val="000000"/>
          <w:sz w:val="24"/>
        </w:rPr>
        <w:t>13</w:t>
      </w:r>
      <w:r w:rsidRPr="00F24D67">
        <w:rPr>
          <w:bCs/>
          <w:color w:val="000000"/>
          <w:sz w:val="24"/>
        </w:rPr>
        <w:t>）本</w:t>
      </w:r>
      <w:proofErr w:type="gramStart"/>
      <w:r w:rsidRPr="00F24D67">
        <w:rPr>
          <w:bCs/>
          <w:color w:val="000000"/>
          <w:sz w:val="24"/>
        </w:rPr>
        <w:t>基金基金</w:t>
      </w:r>
      <w:proofErr w:type="gramEnd"/>
      <w:r w:rsidRPr="00F24D67">
        <w:rPr>
          <w:bCs/>
          <w:color w:val="000000"/>
          <w:sz w:val="24"/>
        </w:rPr>
        <w:t>资产总值不得超过基金资产净值的</w:t>
      </w:r>
      <w:r w:rsidRPr="00F24D67">
        <w:rPr>
          <w:bCs/>
          <w:color w:val="000000"/>
          <w:sz w:val="24"/>
        </w:rPr>
        <w:t>140%</w:t>
      </w:r>
      <w:r w:rsidRPr="00F24D67">
        <w:rPr>
          <w:bCs/>
          <w:color w:val="000000"/>
          <w:sz w:val="24"/>
        </w:rPr>
        <w:t>；</w:t>
      </w:r>
    </w:p>
    <w:p w14:paraId="3E8EBF4E" w14:textId="77777777" w:rsidR="006C3B39" w:rsidRDefault="00EA16DE">
      <w:pPr>
        <w:spacing w:line="360" w:lineRule="auto"/>
        <w:ind w:firstLineChars="200" w:firstLine="480"/>
        <w:rPr>
          <w:bCs/>
          <w:color w:val="000000"/>
          <w:sz w:val="24"/>
        </w:rPr>
      </w:pPr>
      <w:r w:rsidRPr="00EA16DE">
        <w:rPr>
          <w:rFonts w:hint="eastAsia"/>
          <w:bCs/>
          <w:color w:val="000000"/>
          <w:sz w:val="24"/>
        </w:rPr>
        <w:t>（</w:t>
      </w:r>
      <w:r w:rsidRPr="00EA16DE">
        <w:rPr>
          <w:bCs/>
          <w:color w:val="000000"/>
          <w:sz w:val="24"/>
        </w:rPr>
        <w:t>1</w:t>
      </w:r>
      <w:r w:rsidR="00851A2C">
        <w:rPr>
          <w:bCs/>
          <w:color w:val="000000"/>
          <w:sz w:val="24"/>
        </w:rPr>
        <w:t>4</w:t>
      </w:r>
      <w:r w:rsidRPr="00EA16DE">
        <w:rPr>
          <w:rFonts w:hint="eastAsia"/>
          <w:bCs/>
          <w:color w:val="000000"/>
          <w:sz w:val="24"/>
        </w:rPr>
        <w:t>）本基金主动投资于流动性受限资产的市值不得超过该基金资产净值的</w:t>
      </w:r>
      <w:r w:rsidRPr="00EA16DE">
        <w:rPr>
          <w:bCs/>
          <w:color w:val="000000"/>
          <w:sz w:val="24"/>
        </w:rPr>
        <w:t>15%</w:t>
      </w:r>
      <w:r w:rsidRPr="00EA16DE">
        <w:rPr>
          <w:rFonts w:hint="eastAsia"/>
          <w:bCs/>
          <w:color w:val="000000"/>
          <w:sz w:val="24"/>
        </w:rPr>
        <w:t>；因证券市场波动、上市公司股票停牌、基金规模变动等基金管理人之外的因素致使基金不符合前款所规定比例限制的，基金管理人不得主动新增流动性受限资产的投资；</w:t>
      </w:r>
    </w:p>
    <w:p w14:paraId="054DF57F" w14:textId="77777777" w:rsidR="006C3B39" w:rsidRDefault="00EA16DE">
      <w:pPr>
        <w:spacing w:line="360" w:lineRule="auto"/>
        <w:ind w:firstLineChars="200" w:firstLine="480"/>
        <w:rPr>
          <w:bCs/>
          <w:color w:val="000000"/>
          <w:sz w:val="24"/>
        </w:rPr>
      </w:pPr>
      <w:r w:rsidRPr="00EA16DE">
        <w:rPr>
          <w:rFonts w:hint="eastAsia"/>
          <w:bCs/>
          <w:color w:val="000000"/>
          <w:sz w:val="24"/>
        </w:rPr>
        <w:t>（</w:t>
      </w:r>
      <w:r w:rsidRPr="00EA16DE">
        <w:rPr>
          <w:bCs/>
          <w:color w:val="000000"/>
          <w:sz w:val="24"/>
        </w:rPr>
        <w:t>1</w:t>
      </w:r>
      <w:r w:rsidR="00851A2C">
        <w:rPr>
          <w:bCs/>
          <w:color w:val="000000"/>
          <w:sz w:val="24"/>
        </w:rPr>
        <w:t>5</w:t>
      </w:r>
      <w:r w:rsidRPr="00EA16DE">
        <w:rPr>
          <w:rFonts w:hint="eastAsia"/>
          <w:bCs/>
          <w:color w:val="000000"/>
          <w:sz w:val="24"/>
        </w:rPr>
        <w:t>）</w:t>
      </w:r>
      <w:r w:rsidR="008D58EB">
        <w:rPr>
          <w:rFonts w:hint="eastAsia"/>
          <w:bCs/>
          <w:color w:val="000000"/>
          <w:sz w:val="24"/>
        </w:rPr>
        <w:t>本基金</w:t>
      </w:r>
      <w:r w:rsidR="008D58EB">
        <w:rPr>
          <w:bCs/>
          <w:color w:val="000000"/>
          <w:sz w:val="24"/>
        </w:rPr>
        <w:t>管理人管理的</w:t>
      </w:r>
      <w:r w:rsidR="008D58EB">
        <w:rPr>
          <w:rFonts w:hint="eastAsia"/>
          <w:bCs/>
          <w:color w:val="000000"/>
          <w:sz w:val="24"/>
        </w:rPr>
        <w:t>且由</w:t>
      </w:r>
      <w:r w:rsidR="008D58EB">
        <w:rPr>
          <w:bCs/>
          <w:color w:val="000000"/>
          <w:sz w:val="24"/>
        </w:rPr>
        <w:t>本基金托管人</w:t>
      </w:r>
      <w:r w:rsidR="00B9421C">
        <w:rPr>
          <w:rFonts w:hint="eastAsia"/>
          <w:bCs/>
          <w:color w:val="000000"/>
          <w:sz w:val="24"/>
        </w:rPr>
        <w:t>托管</w:t>
      </w:r>
      <w:r w:rsidR="00B9421C" w:rsidRPr="005978D3">
        <w:rPr>
          <w:rFonts w:hint="eastAsia"/>
          <w:bCs/>
          <w:color w:val="000000"/>
          <w:sz w:val="24"/>
        </w:rPr>
        <w:t>的全部开放式基金</w:t>
      </w:r>
      <w:r w:rsidR="00B9421C" w:rsidRPr="005978D3">
        <w:rPr>
          <w:bCs/>
          <w:color w:val="000000"/>
          <w:sz w:val="24"/>
        </w:rPr>
        <w:t>(</w:t>
      </w:r>
      <w:r w:rsidR="00B9421C" w:rsidRPr="005978D3">
        <w:rPr>
          <w:rFonts w:hint="eastAsia"/>
          <w:bCs/>
          <w:color w:val="000000"/>
          <w:sz w:val="24"/>
        </w:rPr>
        <w:t>包括开放式基金以及处于开放期的定期开放基金</w:t>
      </w:r>
      <w:r w:rsidR="00B9421C" w:rsidRPr="005978D3">
        <w:rPr>
          <w:bCs/>
          <w:color w:val="000000"/>
          <w:sz w:val="24"/>
        </w:rPr>
        <w:t>)</w:t>
      </w:r>
      <w:r w:rsidR="00B9421C" w:rsidRPr="005978D3">
        <w:rPr>
          <w:rFonts w:hint="eastAsia"/>
          <w:bCs/>
          <w:color w:val="000000"/>
          <w:sz w:val="24"/>
        </w:rPr>
        <w:t>持有一家上市公司发行的可流通股票，不得超过该上市公司可流通股票的</w:t>
      </w:r>
      <w:r w:rsidR="00B9421C" w:rsidRPr="005978D3">
        <w:rPr>
          <w:bCs/>
          <w:color w:val="000000"/>
          <w:sz w:val="24"/>
        </w:rPr>
        <w:t>15%</w:t>
      </w:r>
      <w:r w:rsidR="00B9421C" w:rsidRPr="005978D3">
        <w:rPr>
          <w:rFonts w:hint="eastAsia"/>
          <w:bCs/>
          <w:color w:val="000000"/>
          <w:sz w:val="24"/>
        </w:rPr>
        <w:t>；</w:t>
      </w:r>
      <w:r w:rsidR="00B9421C">
        <w:rPr>
          <w:rFonts w:hint="eastAsia"/>
          <w:bCs/>
          <w:color w:val="000000"/>
          <w:sz w:val="24"/>
        </w:rPr>
        <w:t>本基金</w:t>
      </w:r>
      <w:r w:rsidR="00B9421C">
        <w:rPr>
          <w:bCs/>
          <w:color w:val="000000"/>
          <w:sz w:val="24"/>
        </w:rPr>
        <w:t>管理人管理的</w:t>
      </w:r>
      <w:r w:rsidR="00B9421C">
        <w:rPr>
          <w:rFonts w:hint="eastAsia"/>
          <w:bCs/>
          <w:color w:val="000000"/>
          <w:sz w:val="24"/>
        </w:rPr>
        <w:t>且由</w:t>
      </w:r>
      <w:r w:rsidR="00B9421C">
        <w:rPr>
          <w:bCs/>
          <w:color w:val="000000"/>
          <w:sz w:val="24"/>
        </w:rPr>
        <w:t>本基金托管人</w:t>
      </w:r>
      <w:r w:rsidR="00B9421C">
        <w:rPr>
          <w:rFonts w:hint="eastAsia"/>
          <w:bCs/>
          <w:color w:val="000000"/>
          <w:sz w:val="24"/>
        </w:rPr>
        <w:t>托管</w:t>
      </w:r>
      <w:r w:rsidR="00B9421C" w:rsidRPr="005978D3">
        <w:rPr>
          <w:rFonts w:hint="eastAsia"/>
          <w:bCs/>
          <w:color w:val="000000"/>
          <w:sz w:val="24"/>
        </w:rPr>
        <w:t>的全部投资组合持有一家上市公司发行的可流通股票，不得超过该上市公司可流通股票的</w:t>
      </w:r>
      <w:r w:rsidR="00B9421C" w:rsidRPr="005978D3">
        <w:rPr>
          <w:bCs/>
          <w:color w:val="000000"/>
          <w:sz w:val="24"/>
        </w:rPr>
        <w:t>30%</w:t>
      </w:r>
      <w:r w:rsidR="00B9421C" w:rsidRPr="005978D3">
        <w:rPr>
          <w:rFonts w:hint="eastAsia"/>
          <w:bCs/>
          <w:color w:val="000000"/>
          <w:sz w:val="24"/>
        </w:rPr>
        <w:t>；</w:t>
      </w:r>
    </w:p>
    <w:p w14:paraId="1ACFBAAB" w14:textId="77777777" w:rsidR="00851A2C" w:rsidRPr="00441768" w:rsidRDefault="00851A2C" w:rsidP="00851A2C">
      <w:pPr>
        <w:spacing w:line="360" w:lineRule="auto"/>
        <w:ind w:firstLineChars="200" w:firstLine="480"/>
        <w:rPr>
          <w:bCs/>
          <w:color w:val="000000"/>
          <w:sz w:val="24"/>
        </w:rPr>
      </w:pPr>
      <w:r w:rsidRPr="00441768">
        <w:rPr>
          <w:bCs/>
          <w:color w:val="000000"/>
          <w:sz w:val="24"/>
        </w:rPr>
        <w:t>（</w:t>
      </w:r>
      <w:r>
        <w:rPr>
          <w:bCs/>
          <w:color w:val="000000"/>
          <w:sz w:val="24"/>
        </w:rPr>
        <w:t>1</w:t>
      </w:r>
      <w:r w:rsidR="0094530D">
        <w:rPr>
          <w:bCs/>
          <w:color w:val="000000"/>
          <w:sz w:val="24"/>
        </w:rPr>
        <w:t>6</w:t>
      </w:r>
      <w:r w:rsidRPr="00441768">
        <w:rPr>
          <w:bCs/>
          <w:color w:val="000000"/>
          <w:sz w:val="24"/>
        </w:rPr>
        <w:t>）法律法规及中国证监会规定的和《基金合同》约定的其他投资比例限制。</w:t>
      </w:r>
      <w:r w:rsidRPr="00441768">
        <w:rPr>
          <w:bCs/>
          <w:color w:val="000000"/>
          <w:sz w:val="24"/>
        </w:rPr>
        <w:t xml:space="preserve"> </w:t>
      </w:r>
    </w:p>
    <w:p w14:paraId="2E38E812" w14:textId="77777777" w:rsidR="00851A2C" w:rsidRPr="00441768" w:rsidRDefault="00851A2C" w:rsidP="00851A2C">
      <w:pPr>
        <w:spacing w:line="360" w:lineRule="auto"/>
        <w:ind w:firstLineChars="200" w:firstLine="480"/>
        <w:rPr>
          <w:bCs/>
          <w:color w:val="000000"/>
          <w:sz w:val="24"/>
        </w:rPr>
      </w:pPr>
      <w:r w:rsidRPr="00441768">
        <w:rPr>
          <w:rFonts w:hint="eastAsia"/>
          <w:bCs/>
          <w:color w:val="000000"/>
          <w:sz w:val="24"/>
        </w:rPr>
        <w:t>本基金投资流通受限证券，基金管理人应根据中国证监会相关规定进行投资。基金管理人应制</w:t>
      </w:r>
      <w:proofErr w:type="gramStart"/>
      <w:r w:rsidRPr="00441768">
        <w:rPr>
          <w:rFonts w:hint="eastAsia"/>
          <w:bCs/>
          <w:color w:val="000000"/>
          <w:sz w:val="24"/>
        </w:rPr>
        <w:t>订严格</w:t>
      </w:r>
      <w:proofErr w:type="gramEnd"/>
      <w:r w:rsidRPr="00441768">
        <w:rPr>
          <w:rFonts w:hint="eastAsia"/>
          <w:bCs/>
          <w:color w:val="000000"/>
          <w:sz w:val="24"/>
        </w:rPr>
        <w:t>的投资决策流程和风险控制制度，防范流动性风险、法律风险和操作风险等各种风险。</w:t>
      </w:r>
    </w:p>
    <w:p w14:paraId="582BCBFC" w14:textId="77777777" w:rsidR="00F42971" w:rsidRPr="00851A2C" w:rsidRDefault="00851A2C" w:rsidP="00F42971">
      <w:pPr>
        <w:spacing w:line="360" w:lineRule="auto"/>
        <w:ind w:firstLineChars="200" w:firstLine="480"/>
        <w:rPr>
          <w:bCs/>
          <w:color w:val="000000"/>
          <w:sz w:val="24"/>
        </w:rPr>
      </w:pPr>
      <w:r w:rsidRPr="00851A2C">
        <w:rPr>
          <w:bCs/>
          <w:color w:val="000000"/>
          <w:sz w:val="24"/>
        </w:rPr>
        <w:t>除上述第</w:t>
      </w:r>
      <w:r w:rsidRPr="00851A2C">
        <w:rPr>
          <w:rFonts w:hint="eastAsia"/>
          <w:bCs/>
          <w:color w:val="000000"/>
          <w:sz w:val="24"/>
        </w:rPr>
        <w:t>（</w:t>
      </w:r>
      <w:r w:rsidRPr="00851A2C">
        <w:rPr>
          <w:rFonts w:hint="eastAsia"/>
          <w:bCs/>
          <w:color w:val="000000"/>
          <w:sz w:val="24"/>
        </w:rPr>
        <w:t>2</w:t>
      </w:r>
      <w:r w:rsidRPr="00851A2C">
        <w:rPr>
          <w:rFonts w:hint="eastAsia"/>
          <w:bCs/>
          <w:color w:val="000000"/>
          <w:sz w:val="24"/>
        </w:rPr>
        <w:t>）、</w:t>
      </w:r>
      <w:r w:rsidRPr="00851A2C">
        <w:rPr>
          <w:bCs/>
          <w:color w:val="000000"/>
          <w:sz w:val="24"/>
        </w:rPr>
        <w:t>（</w:t>
      </w:r>
      <w:r>
        <w:rPr>
          <w:bCs/>
          <w:color w:val="000000"/>
          <w:sz w:val="24"/>
        </w:rPr>
        <w:t>9</w:t>
      </w:r>
      <w:r w:rsidRPr="00851A2C">
        <w:rPr>
          <w:bCs/>
          <w:color w:val="000000"/>
          <w:sz w:val="24"/>
        </w:rPr>
        <w:t>）</w:t>
      </w:r>
      <w:r w:rsidRPr="00851A2C">
        <w:rPr>
          <w:rFonts w:hint="eastAsia"/>
          <w:bCs/>
          <w:color w:val="000000"/>
          <w:sz w:val="24"/>
        </w:rPr>
        <w:t>、</w:t>
      </w:r>
      <w:r w:rsidRPr="00851A2C">
        <w:rPr>
          <w:bCs/>
          <w:color w:val="000000"/>
          <w:sz w:val="24"/>
        </w:rPr>
        <w:t>（</w:t>
      </w:r>
      <w:r>
        <w:rPr>
          <w:bCs/>
          <w:color w:val="000000"/>
          <w:sz w:val="24"/>
        </w:rPr>
        <w:t>14</w:t>
      </w:r>
      <w:r w:rsidRPr="00851A2C">
        <w:rPr>
          <w:bCs/>
          <w:color w:val="000000"/>
          <w:sz w:val="24"/>
        </w:rPr>
        <w:t>）项另有约定外，</w:t>
      </w:r>
      <w:r w:rsidRPr="00441768">
        <w:rPr>
          <w:rFonts w:hint="eastAsia"/>
          <w:bCs/>
          <w:color w:val="000000"/>
          <w:sz w:val="24"/>
        </w:rPr>
        <w:t>因证券、期货市场波动、</w:t>
      </w:r>
      <w:r w:rsidR="00836F93">
        <w:rPr>
          <w:rFonts w:hint="eastAsia"/>
          <w:bCs/>
          <w:color w:val="000000"/>
          <w:sz w:val="24"/>
        </w:rPr>
        <w:t>上市公司</w:t>
      </w:r>
      <w:r w:rsidRPr="00441768">
        <w:rPr>
          <w:rFonts w:hint="eastAsia"/>
          <w:bCs/>
          <w:color w:val="000000"/>
          <w:sz w:val="24"/>
        </w:rPr>
        <w:t>合并、基金规模变动等基金管理人之外的因素致使基金投资比例不符合上述规定投资比例的，基金管理人应当在</w:t>
      </w:r>
      <w:r w:rsidRPr="00441768">
        <w:rPr>
          <w:bCs/>
          <w:color w:val="000000"/>
          <w:sz w:val="24"/>
        </w:rPr>
        <w:t>10</w:t>
      </w:r>
      <w:r w:rsidRPr="00441768">
        <w:rPr>
          <w:bCs/>
          <w:color w:val="000000"/>
          <w:sz w:val="24"/>
        </w:rPr>
        <w:t>个交易日内进行调整，但中国证监会规定的特殊情形或</w:t>
      </w:r>
      <w:r w:rsidRPr="00441768">
        <w:rPr>
          <w:rFonts w:hint="eastAsia"/>
          <w:bCs/>
          <w:color w:val="000000"/>
          <w:sz w:val="24"/>
        </w:rPr>
        <w:t>本合同另有约定的除外。</w:t>
      </w:r>
    </w:p>
    <w:p w14:paraId="233D6D66" w14:textId="77777777" w:rsidR="00F42971" w:rsidRPr="00F24D67" w:rsidRDefault="00F42971" w:rsidP="00F42971">
      <w:pPr>
        <w:spacing w:line="360" w:lineRule="auto"/>
        <w:ind w:firstLineChars="200" w:firstLine="480"/>
        <w:rPr>
          <w:bCs/>
          <w:color w:val="000000"/>
          <w:sz w:val="24"/>
        </w:rPr>
      </w:pPr>
      <w:r w:rsidRPr="00F24D67">
        <w:rPr>
          <w:bCs/>
          <w:color w:val="000000"/>
          <w:sz w:val="24"/>
        </w:rPr>
        <w:t>基金管理人应当自基金合同生效之日起</w:t>
      </w:r>
      <w:r w:rsidRPr="00F24D67">
        <w:rPr>
          <w:bCs/>
          <w:color w:val="000000"/>
          <w:sz w:val="24"/>
        </w:rPr>
        <w:t>6</w:t>
      </w:r>
      <w:r w:rsidRPr="00F24D67">
        <w:rPr>
          <w:bCs/>
          <w:color w:val="000000"/>
          <w:sz w:val="24"/>
        </w:rPr>
        <w:t>个月内使基金的投资组合比例符合基金合同的有关约定。在此期间，基金的投资范围和投资策略应该符合基金合</w:t>
      </w:r>
      <w:r w:rsidRPr="00F24D67">
        <w:rPr>
          <w:bCs/>
          <w:color w:val="000000"/>
          <w:sz w:val="24"/>
        </w:rPr>
        <w:lastRenderedPageBreak/>
        <w:t>同的有关约定。基金托管人对基金的投资的监督与检查自本基金合同生效之日起开始。</w:t>
      </w:r>
    </w:p>
    <w:p w14:paraId="069A9649" w14:textId="77777777" w:rsidR="00DA5CE1" w:rsidRPr="00F24D67" w:rsidRDefault="00981399" w:rsidP="008C79BF">
      <w:pPr>
        <w:spacing w:line="360" w:lineRule="auto"/>
        <w:ind w:firstLineChars="200" w:firstLine="480"/>
        <w:rPr>
          <w:bCs/>
          <w:color w:val="000000"/>
          <w:sz w:val="24"/>
        </w:rPr>
      </w:pPr>
      <w:r w:rsidRPr="00F24D67">
        <w:rPr>
          <w:rFonts w:hint="eastAsia"/>
          <w:bCs/>
          <w:color w:val="000000"/>
          <w:sz w:val="24"/>
        </w:rPr>
        <w:t>法律法规</w:t>
      </w:r>
      <w:r w:rsidRPr="00F24D67">
        <w:rPr>
          <w:bCs/>
          <w:color w:val="000000"/>
          <w:sz w:val="24"/>
        </w:rPr>
        <w:t>或监管部门对上述投资限制、投资禁止等</w:t>
      </w:r>
      <w:proofErr w:type="gramStart"/>
      <w:r w:rsidRPr="00F24D67">
        <w:rPr>
          <w:bCs/>
          <w:color w:val="000000"/>
          <w:sz w:val="24"/>
        </w:rPr>
        <w:t>作出</w:t>
      </w:r>
      <w:proofErr w:type="gramEnd"/>
      <w:r w:rsidRPr="00F24D67">
        <w:rPr>
          <w:bCs/>
          <w:color w:val="000000"/>
          <w:sz w:val="24"/>
        </w:rPr>
        <w:t>强制性调整的，本基金应当按照法律法规或监管部门的规定执行</w:t>
      </w:r>
      <w:r w:rsidRPr="00F24D67">
        <w:rPr>
          <w:rFonts w:hint="eastAsia"/>
          <w:bCs/>
          <w:color w:val="000000"/>
          <w:sz w:val="24"/>
        </w:rPr>
        <w:t>；</w:t>
      </w:r>
      <w:r w:rsidRPr="00F24D67">
        <w:rPr>
          <w:bCs/>
          <w:color w:val="000000"/>
          <w:sz w:val="24"/>
        </w:rPr>
        <w:t>如法律法规或监管部门修改或调整上述投资</w:t>
      </w:r>
      <w:r w:rsidRPr="00F24D67">
        <w:rPr>
          <w:rFonts w:hint="eastAsia"/>
          <w:bCs/>
          <w:color w:val="000000"/>
          <w:sz w:val="24"/>
        </w:rPr>
        <w:t>限制</w:t>
      </w:r>
      <w:r w:rsidRPr="00F24D67">
        <w:rPr>
          <w:bCs/>
          <w:color w:val="000000"/>
          <w:sz w:val="24"/>
        </w:rPr>
        <w:t>、投资禁止性规定，且该等调整或修改属于非强制性的，基金管理人有权在履行适当程序后按照法律法规或监管部门调整或修改后</w:t>
      </w:r>
      <w:r w:rsidRPr="00F24D67">
        <w:rPr>
          <w:rFonts w:hint="eastAsia"/>
          <w:bCs/>
          <w:color w:val="000000"/>
          <w:sz w:val="24"/>
        </w:rPr>
        <w:t>的</w:t>
      </w:r>
      <w:r w:rsidRPr="00F24D67">
        <w:rPr>
          <w:bCs/>
          <w:color w:val="000000"/>
          <w:sz w:val="24"/>
        </w:rPr>
        <w:t>规定执行，并应向投资者履行信息披露义务。</w:t>
      </w:r>
    </w:p>
    <w:p w14:paraId="738412C8" w14:textId="77777777" w:rsidR="00FC1292" w:rsidRPr="00F24D67" w:rsidRDefault="00F762FC" w:rsidP="008C79BF">
      <w:pPr>
        <w:spacing w:line="360" w:lineRule="auto"/>
        <w:ind w:firstLineChars="200" w:firstLine="480"/>
        <w:rPr>
          <w:rFonts w:ascii="宋体" w:hAnsi="宋体"/>
          <w:bCs/>
          <w:sz w:val="24"/>
        </w:rPr>
      </w:pPr>
      <w:r w:rsidRPr="00F24D67">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w:t>
      </w:r>
      <w:r w:rsidRPr="00F24D67">
        <w:rPr>
          <w:rFonts w:ascii="宋体" w:hAnsi="宋体" w:hint="eastAsia"/>
          <w:sz w:val="24"/>
        </w:rPr>
        <w:t>法律法规</w:t>
      </w:r>
      <w:r w:rsidRPr="00F24D67">
        <w:rPr>
          <w:rFonts w:ascii="宋体" w:hAnsi="宋体" w:hint="eastAsia"/>
          <w:bCs/>
          <w:sz w:val="24"/>
        </w:rPr>
        <w:t>予以披露。</w:t>
      </w:r>
      <w:r w:rsidRPr="00F24D67">
        <w:rPr>
          <w:rFonts w:ascii="宋体" w:hAnsi="宋体" w:hint="eastAsia"/>
          <w:sz w:val="24"/>
        </w:rPr>
        <w:t>重大关联交易应提交基金管理人董事会审议，并经过三分之二以上的独立董事通过。基金管理人董事会应至少每半年对关联交易事项进行审查。</w:t>
      </w:r>
    </w:p>
    <w:p w14:paraId="2CD17F90" w14:textId="77777777" w:rsidR="008C79BF" w:rsidRPr="00F24D67" w:rsidRDefault="008C79BF" w:rsidP="00416B00">
      <w:pPr>
        <w:pStyle w:val="a7"/>
        <w:spacing w:before="35" w:line="360" w:lineRule="auto"/>
        <w:ind w:left="0" w:right="226" w:firstLineChars="200" w:firstLine="480"/>
        <w:jc w:val="both"/>
        <w:rPr>
          <w:rFonts w:cs="Times New Roman"/>
          <w:color w:val="0D0D0D" w:themeColor="text1" w:themeTint="F2"/>
          <w:sz w:val="24"/>
          <w:szCs w:val="24"/>
          <w:lang w:eastAsia="zh-CN"/>
        </w:rPr>
      </w:pPr>
      <w:r w:rsidRPr="00F24D67">
        <w:rPr>
          <w:rFonts w:cs="Times New Roman"/>
          <w:color w:val="0D0D0D" w:themeColor="text1" w:themeTint="F2"/>
          <w:sz w:val="24"/>
          <w:szCs w:val="24"/>
          <w:lang w:eastAsia="zh-CN"/>
        </w:rPr>
        <w:t>法律法规或监管部门取消或变更上述限制，如适用于本基金，基金管理人在履行适当程序后，则本基金投资不再受相关限制或以变更后的规定为准。</w:t>
      </w:r>
    </w:p>
    <w:p w14:paraId="7C17895B"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14:paraId="2DFD644B"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（三）基金托管人在上述第（一）、（二）款的监督和核查中发现基金管理人违反上述第（一）、（二）款约定，应及时提示基金管理人，基金管理人收到提示后应及时以书面形式回复基金托管人并改正。</w:t>
      </w:r>
      <w:proofErr w:type="gramStart"/>
      <w:r w:rsidRPr="00F24D67">
        <w:rPr>
          <w:rFonts w:cs="Times New Roman"/>
          <w:sz w:val="24"/>
          <w:szCs w:val="24"/>
          <w:lang w:eastAsia="zh-CN"/>
        </w:rPr>
        <w:t>若基金</w:t>
      </w:r>
      <w:proofErr w:type="gramEnd"/>
      <w:r w:rsidRPr="00F24D67">
        <w:rPr>
          <w:rFonts w:cs="Times New Roman"/>
          <w:sz w:val="24"/>
          <w:szCs w:val="24"/>
          <w:lang w:eastAsia="zh-CN"/>
        </w:rPr>
        <w:t>管理人在基金托管人收到上述通知后仍未改正，基金托管人应依照法律法规的规定向中国证监会报告。</w:t>
      </w:r>
    </w:p>
    <w:p w14:paraId="6CFD4B03" w14:textId="77777777" w:rsidR="005B4AAA"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四）基金托管人发现基金管理人的投资指令违反法律法规、《基金合同》及本协议的规定，应当拒绝执行，及时提示基金管理人，并依照法律法规的规定及时向中国证监会报告。基金托管人发现基金管理人依据交易程序已经生效的指令违反法律法规和其他有关规定，或者违反《基金合同》、本协议规定的，</w:t>
      </w:r>
      <w:r w:rsidRPr="00F24D67">
        <w:rPr>
          <w:rFonts w:cs="Times New Roman"/>
          <w:sz w:val="24"/>
          <w:szCs w:val="24"/>
          <w:lang w:eastAsia="zh-CN"/>
        </w:rPr>
        <w:lastRenderedPageBreak/>
        <w:t>应当及时通知基金管理人，并依照法律法规的规定及时向中国证监会报告。</w:t>
      </w:r>
    </w:p>
    <w:p w14:paraId="4C33B404"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768DD617" w14:textId="77777777" w:rsidR="009B5F95" w:rsidRPr="00F24D67" w:rsidRDefault="00E563EB" w:rsidP="003F5B05">
      <w:pPr>
        <w:pStyle w:val="1"/>
        <w:spacing w:before="240" w:after="240"/>
        <w:jc w:val="center"/>
        <w:rPr>
          <w:rFonts w:ascii="宋体"/>
          <w:bCs w:val="0"/>
          <w:color w:val="000000"/>
          <w:kern w:val="0"/>
          <w:sz w:val="28"/>
          <w:szCs w:val="28"/>
        </w:rPr>
      </w:pPr>
      <w:bookmarkStart w:id="21" w:name="_Toc480376615"/>
      <w:r w:rsidRPr="00F24D67">
        <w:rPr>
          <w:rFonts w:ascii="宋体"/>
          <w:bCs w:val="0"/>
          <w:color w:val="000000"/>
          <w:kern w:val="0"/>
          <w:sz w:val="28"/>
          <w:szCs w:val="28"/>
        </w:rPr>
        <w:t>四、基金管理人对基金托管人的业务核查</w:t>
      </w:r>
      <w:bookmarkEnd w:id="21"/>
      <w:r w:rsidRPr="00F24D67">
        <w:rPr>
          <w:rFonts w:ascii="宋体"/>
          <w:bCs w:val="0"/>
          <w:color w:val="000000"/>
          <w:kern w:val="0"/>
          <w:sz w:val="28"/>
          <w:szCs w:val="28"/>
        </w:rPr>
        <w:t xml:space="preserve"> </w:t>
      </w:r>
    </w:p>
    <w:p w14:paraId="3A5B2BFD" w14:textId="77777777" w:rsidR="009B5F95" w:rsidRPr="00F24D67" w:rsidRDefault="0040523A"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hint="eastAsia"/>
          <w:sz w:val="24"/>
          <w:szCs w:val="24"/>
          <w:lang w:eastAsia="zh-CN"/>
        </w:rPr>
        <w:t>（一）</w:t>
      </w:r>
      <w:r w:rsidR="00E563EB" w:rsidRPr="00F24D67">
        <w:rPr>
          <w:rFonts w:cs="Times New Roman"/>
          <w:sz w:val="24"/>
          <w:szCs w:val="24"/>
          <w:lang w:eastAsia="zh-CN"/>
        </w:rPr>
        <w:t xml:space="preserve">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 </w:t>
      </w:r>
    </w:p>
    <w:p w14:paraId="56B357A9" w14:textId="77777777" w:rsidR="0040523A" w:rsidRPr="00F24D67" w:rsidRDefault="0040523A"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hint="eastAsia"/>
          <w:sz w:val="24"/>
          <w:szCs w:val="24"/>
          <w:lang w:eastAsia="zh-CN"/>
        </w:rPr>
        <w:t>（二）</w:t>
      </w:r>
      <w:r w:rsidR="00E563EB" w:rsidRPr="00F24D67">
        <w:rPr>
          <w:rFonts w:cs="Times New Roman"/>
          <w:sz w:val="24"/>
          <w:szCs w:val="24"/>
          <w:lang w:eastAsia="zh-CN"/>
        </w:rPr>
        <w:t xml:space="preserve">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 </w:t>
      </w:r>
    </w:p>
    <w:p w14:paraId="3936C490" w14:textId="77777777" w:rsidR="00E563EB" w:rsidRPr="00F24D67" w:rsidRDefault="0040523A"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hint="eastAsia"/>
          <w:sz w:val="24"/>
          <w:szCs w:val="24"/>
          <w:lang w:eastAsia="zh-CN"/>
        </w:rPr>
        <w:t>（三）</w:t>
      </w:r>
      <w:r w:rsidR="00E563EB" w:rsidRPr="00F24D67">
        <w:rPr>
          <w:rFonts w:cs="Times New Roman"/>
          <w:sz w:val="24"/>
          <w:szCs w:val="24"/>
          <w:lang w:eastAsia="zh-CN"/>
        </w:rPr>
        <w:t>基金托管人应积极配合基金管理人的核查行为，包括但不限于：提交相关资料以</w:t>
      </w:r>
      <w:proofErr w:type="gramStart"/>
      <w:r w:rsidR="00E563EB" w:rsidRPr="00F24D67">
        <w:rPr>
          <w:rFonts w:cs="Times New Roman"/>
          <w:sz w:val="24"/>
          <w:szCs w:val="24"/>
          <w:lang w:eastAsia="zh-CN"/>
        </w:rPr>
        <w:t>供基金</w:t>
      </w:r>
      <w:proofErr w:type="gramEnd"/>
      <w:r w:rsidR="00E563EB" w:rsidRPr="00F24D67">
        <w:rPr>
          <w:rFonts w:cs="Times New Roman"/>
          <w:sz w:val="24"/>
          <w:szCs w:val="24"/>
          <w:lang w:eastAsia="zh-CN"/>
        </w:rPr>
        <w:t>管理人核查托管财产的完整性和真实性，在规定时间内答复基金管理人并改正。</w:t>
      </w:r>
    </w:p>
    <w:p w14:paraId="051F9DCF" w14:textId="77777777" w:rsidR="00E563EB" w:rsidRPr="00F24D67" w:rsidRDefault="00E563EB" w:rsidP="003F5B05">
      <w:pPr>
        <w:pStyle w:val="1"/>
        <w:spacing w:before="240" w:after="240"/>
        <w:jc w:val="center"/>
        <w:rPr>
          <w:rFonts w:ascii="宋体"/>
          <w:bCs w:val="0"/>
          <w:color w:val="000000"/>
          <w:kern w:val="0"/>
          <w:sz w:val="28"/>
          <w:szCs w:val="28"/>
        </w:rPr>
      </w:pPr>
      <w:bookmarkStart w:id="22" w:name="_Toc480376616"/>
      <w:r w:rsidRPr="00F24D67">
        <w:rPr>
          <w:rFonts w:ascii="宋体"/>
          <w:bCs w:val="0"/>
          <w:color w:val="000000"/>
          <w:kern w:val="0"/>
          <w:sz w:val="28"/>
          <w:szCs w:val="28"/>
        </w:rPr>
        <w:t>五、基金财产的保管</w:t>
      </w:r>
      <w:bookmarkEnd w:id="22"/>
    </w:p>
    <w:p w14:paraId="28F5CB58"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（一）基金财产保管的原则</w:t>
      </w:r>
    </w:p>
    <w:p w14:paraId="7886AAD5"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1、基金财产应独立于基金管理人、基金托管人的固有财产。</w:t>
      </w:r>
    </w:p>
    <w:p w14:paraId="6154B29A" w14:textId="77777777" w:rsidR="009B5F95"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2、基金托管人应安全保管基金财产，未经基金管理人的合法合</w:t>
      </w:r>
      <w:proofErr w:type="gramStart"/>
      <w:r w:rsidRPr="00F24D67">
        <w:rPr>
          <w:rFonts w:cs="Times New Roman"/>
          <w:sz w:val="24"/>
          <w:szCs w:val="24"/>
          <w:lang w:eastAsia="zh-CN"/>
        </w:rPr>
        <w:t>规</w:t>
      </w:r>
      <w:proofErr w:type="gramEnd"/>
      <w:r w:rsidRPr="00F24D67">
        <w:rPr>
          <w:rFonts w:cs="Times New Roman"/>
          <w:sz w:val="24"/>
          <w:szCs w:val="24"/>
          <w:lang w:eastAsia="zh-CN"/>
        </w:rPr>
        <w:t>指令或</w:t>
      </w:r>
      <w:r w:rsidRPr="00F24D67">
        <w:rPr>
          <w:rFonts w:cs="Times New Roman"/>
          <w:sz w:val="24"/>
          <w:szCs w:val="24"/>
          <w:lang w:eastAsia="zh-CN"/>
        </w:rPr>
        <w:lastRenderedPageBreak/>
        <w:t>法律法规、《基金合同》及本协议另有规定，不得自行运用、处分、分配基金的任何财产。</w:t>
      </w:r>
    </w:p>
    <w:p w14:paraId="0954964A" w14:textId="77777777" w:rsidR="004F13B5"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 xml:space="preserve">3、基金托管人按照规定开设基金财产的资金账户和证券账户，协助开立股指期货业务相关账户等。 </w:t>
      </w:r>
    </w:p>
    <w:p w14:paraId="0D164E48" w14:textId="77777777" w:rsidR="004F13B5"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 xml:space="preserve">4、基金托管人对所托管的不同基金财产分别设置账户，确保基金财产的完整与独立。 </w:t>
      </w:r>
    </w:p>
    <w:p w14:paraId="2BC5D8E1" w14:textId="77777777" w:rsidR="00E563EB" w:rsidRPr="00F24D67" w:rsidRDefault="00E563EB" w:rsidP="00D43C90">
      <w:pPr>
        <w:pStyle w:val="a7"/>
        <w:spacing w:before="35" w:line="360" w:lineRule="auto"/>
        <w:ind w:left="0" w:right="226" w:firstLineChars="200" w:firstLine="480"/>
        <w:jc w:val="both"/>
        <w:rPr>
          <w:rFonts w:cs="Times New Roman"/>
          <w:sz w:val="24"/>
          <w:szCs w:val="24"/>
          <w:lang w:eastAsia="zh-CN"/>
        </w:rPr>
      </w:pPr>
      <w:r w:rsidRPr="00F24D67">
        <w:rPr>
          <w:rFonts w:cs="Times New Roman"/>
          <w:sz w:val="24"/>
          <w:szCs w:val="24"/>
          <w:lang w:eastAsia="zh-CN"/>
        </w:rPr>
        <w:t>5、除依据《基金法》、《运作办法》及其他有关法律法规另有规定、或者《基金 合同》及本协议另有约定外，基金托管人不得委托第三人托管基金财产。</w:t>
      </w:r>
    </w:p>
    <w:p w14:paraId="601DF678" w14:textId="77777777" w:rsidR="00B536E7"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（二）基金合同生效前募集资金的验资和入账</w:t>
      </w:r>
    </w:p>
    <w:p w14:paraId="7885456A" w14:textId="77777777" w:rsidR="00B536E7"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sidR="000D6899" w:rsidRPr="00F24D67">
        <w:rPr>
          <w:rFonts w:hint="eastAsia"/>
          <w:sz w:val="24"/>
        </w:rPr>
        <w:t>2</w:t>
      </w:r>
      <w:r w:rsidRPr="00F24D67">
        <w:rPr>
          <w:sz w:val="24"/>
        </w:rPr>
        <w:t>名以上（含</w:t>
      </w:r>
      <w:r w:rsidR="000D6899" w:rsidRPr="00F24D67">
        <w:rPr>
          <w:rFonts w:hint="eastAsia"/>
          <w:sz w:val="24"/>
        </w:rPr>
        <w:t>2</w:t>
      </w:r>
      <w:r w:rsidRPr="00F24D67">
        <w:rPr>
          <w:sz w:val="24"/>
        </w:rPr>
        <w:t>名）中国注册会计师签字方为有效。</w:t>
      </w:r>
    </w:p>
    <w:p w14:paraId="2BC4DBF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、基金管理人应将属于本基金财产的全部资金划入在基金托管人处为本基金开立的基金银行账户中，并确保划入的资金与验资确认金额相一致。</w:t>
      </w:r>
    </w:p>
    <w:p w14:paraId="3A3727F0" w14:textId="77777777" w:rsidR="00B536E7"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（三）基金的银行账户的开设和管理</w:t>
      </w:r>
    </w:p>
    <w:p w14:paraId="7103E52C"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、基金托管人应负责本基金的银行账户的开设和管理。</w:t>
      </w:r>
    </w:p>
    <w:p w14:paraId="3D7BB1A9" w14:textId="77777777" w:rsidR="009B5F95"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4D5B70CB" w14:textId="77777777" w:rsidR="00594C6D"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、本基金银行账户的开立和使用，限于满足开展本基金业务的需要。基金托管人和基金管理人不得假借本基金的名义开立其他任何银行账户；亦不得使用本基金的银行账户进行本基金业务以外的活动。</w:t>
      </w:r>
      <w:r w:rsidRPr="00F24D67">
        <w:rPr>
          <w:sz w:val="24"/>
        </w:rPr>
        <w:t xml:space="preserve"> </w:t>
      </w:r>
    </w:p>
    <w:p w14:paraId="4802F1C3"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、基金银行账户的管理应符合法律法规的有关规定。</w:t>
      </w:r>
    </w:p>
    <w:p w14:paraId="3401B3C3"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（四）基金进行定期存款投资的账户开设和管理 </w:t>
      </w:r>
    </w:p>
    <w:p w14:paraId="405A0539"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lastRenderedPageBreak/>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58873D30"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sz w:val="24"/>
        </w:rPr>
      </w:pPr>
      <w:r w:rsidRPr="00F24D67">
        <w:rPr>
          <w:rFonts w:ascii="宋体" w:hAnsi="宋体"/>
          <w:bCs/>
          <w:sz w:val="24"/>
        </w:rPr>
        <w:t>（五）基金证券账户、结算备付金账户及其他投资账户的开设和管理</w:t>
      </w:r>
      <w:r w:rsidRPr="00F24D67">
        <w:rPr>
          <w:sz w:val="24"/>
        </w:rPr>
        <w:t xml:space="preserve"> </w:t>
      </w:r>
    </w:p>
    <w:p w14:paraId="57434057" w14:textId="77777777" w:rsidR="009B5F95"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、基金托管人应当代表本基金，以基金托管人和本基金联名的方式在中国证券登</w:t>
      </w:r>
      <w:r w:rsidRPr="00F24D67">
        <w:rPr>
          <w:sz w:val="24"/>
        </w:rPr>
        <w:t xml:space="preserve"> </w:t>
      </w:r>
      <w:r w:rsidRPr="00F24D67">
        <w:rPr>
          <w:sz w:val="24"/>
        </w:rPr>
        <w:t>记结算有限责任公司开设证券账户。</w:t>
      </w:r>
      <w:r w:rsidRPr="00F24D67">
        <w:rPr>
          <w:sz w:val="24"/>
        </w:rPr>
        <w:t xml:space="preserve"> </w:t>
      </w:r>
    </w:p>
    <w:p w14:paraId="4A0824A5" w14:textId="77777777" w:rsidR="009B5F95"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、本基金证券账户的开立和使用，限于满足开展本基金业务的需要。基金托管人和基金管理人不得出借或转让本基金的证券账户，亦不得使用本基金的证券账户进行本基金业务以外的活动。</w:t>
      </w:r>
    </w:p>
    <w:p w14:paraId="35729C05" w14:textId="77777777" w:rsidR="009B5F95"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r w:rsidRPr="00F24D67">
        <w:rPr>
          <w:sz w:val="24"/>
        </w:rPr>
        <w:t xml:space="preserve"> </w:t>
      </w:r>
    </w:p>
    <w:p w14:paraId="08D829A3"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、在本托管协议生效日之后，本基金被允许从事其他投资品种的投资业务的，涉及相关账户的开设、使用的，若无相关规定，</w:t>
      </w:r>
      <w:proofErr w:type="gramStart"/>
      <w:r w:rsidRPr="00F24D67">
        <w:rPr>
          <w:sz w:val="24"/>
        </w:rPr>
        <w:t>则基金</w:t>
      </w:r>
      <w:proofErr w:type="gramEnd"/>
      <w:r w:rsidRPr="00F24D67">
        <w:rPr>
          <w:sz w:val="24"/>
        </w:rPr>
        <w:t>托管人应当比照上述关于账户开设、使用的规定。</w:t>
      </w:r>
    </w:p>
    <w:p w14:paraId="67C20012"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（六）债券托管专户的开设和管理 </w:t>
      </w:r>
    </w:p>
    <w:p w14:paraId="188992AD" w14:textId="77777777" w:rsidR="004D0363" w:rsidRDefault="00E563EB" w:rsidP="00BB0AAF">
      <w:pPr>
        <w:tabs>
          <w:tab w:val="left" w:pos="3570"/>
        </w:tabs>
        <w:autoSpaceDE w:val="0"/>
        <w:autoSpaceDN w:val="0"/>
        <w:spacing w:beforeLines="50" w:before="156" w:afterLines="50" w:after="156" w:line="360" w:lineRule="auto"/>
        <w:ind w:firstLineChars="200" w:firstLine="480"/>
        <w:textAlignment w:val="bottom"/>
        <w:outlineLvl w:val="0"/>
        <w:rPr>
          <w:sz w:val="24"/>
        </w:rPr>
      </w:pPr>
      <w:r w:rsidRPr="00F24D67">
        <w:rPr>
          <w:sz w:val="24"/>
        </w:rPr>
        <w:t>基金合同生效后，</w:t>
      </w:r>
      <w:r w:rsidR="00E176FE" w:rsidRPr="00F24D67">
        <w:rPr>
          <w:rFonts w:hint="eastAsia"/>
          <w:sz w:val="24"/>
        </w:rPr>
        <w:t>基金</w:t>
      </w:r>
      <w:r w:rsidRPr="00F24D67">
        <w:rPr>
          <w:sz w:val="24"/>
        </w:rPr>
        <w:t>管理人负责以基金的名义申请并取得进入全国银行间同业拆借市场的交易资格，并代表基金进行交易</w:t>
      </w:r>
      <w:r w:rsidR="00BF09AC" w:rsidRPr="00F24D67">
        <w:rPr>
          <w:rFonts w:hint="eastAsia"/>
          <w:sz w:val="24"/>
        </w:rPr>
        <w:t>，由</w:t>
      </w:r>
      <w:r w:rsidR="00BF09AC" w:rsidRPr="00F24D67">
        <w:rPr>
          <w:sz w:val="24"/>
        </w:rPr>
        <w:t>基金管理人</w:t>
      </w:r>
      <w:r w:rsidR="00BF09AC" w:rsidRPr="00F24D67">
        <w:rPr>
          <w:rFonts w:hint="eastAsia"/>
          <w:sz w:val="24"/>
        </w:rPr>
        <w:t>在</w:t>
      </w:r>
      <w:r w:rsidR="00BF09AC" w:rsidRPr="00F24D67">
        <w:rPr>
          <w:sz w:val="24"/>
        </w:rPr>
        <w:t>中国外汇交易中心开设同业拆借市场交易账户</w:t>
      </w:r>
      <w:r w:rsidR="00B27706" w:rsidRPr="00F24D67">
        <w:rPr>
          <w:rFonts w:hint="eastAsia"/>
          <w:sz w:val="24"/>
        </w:rPr>
        <w:t>。</w:t>
      </w:r>
      <w:r w:rsidR="00EB4E7D" w:rsidRPr="00F24D67">
        <w:rPr>
          <w:rFonts w:hint="eastAsia"/>
          <w:sz w:val="24"/>
        </w:rPr>
        <w:t>基金</w:t>
      </w:r>
      <w:r w:rsidR="00EB4E7D" w:rsidRPr="00F24D67">
        <w:rPr>
          <w:sz w:val="24"/>
        </w:rPr>
        <w:t>托管人负责</w:t>
      </w:r>
      <w:r w:rsidR="00C60CB3" w:rsidRPr="00F24D67">
        <w:rPr>
          <w:rFonts w:hint="eastAsia"/>
          <w:sz w:val="24"/>
        </w:rPr>
        <w:t>向</w:t>
      </w:r>
      <w:r w:rsidR="00C60CB3" w:rsidRPr="00F24D67">
        <w:rPr>
          <w:sz w:val="24"/>
        </w:rPr>
        <w:t>中国人民银行报备，</w:t>
      </w:r>
      <w:r w:rsidR="00C60CB3" w:rsidRPr="00F24D67">
        <w:rPr>
          <w:rFonts w:hint="eastAsia"/>
          <w:sz w:val="24"/>
        </w:rPr>
        <w:t>并在</w:t>
      </w:r>
      <w:r w:rsidR="00C60CB3" w:rsidRPr="00F24D67">
        <w:rPr>
          <w:sz w:val="24"/>
        </w:rPr>
        <w:t>备案通过后负责</w:t>
      </w:r>
      <w:r w:rsidR="00EB4E7D" w:rsidRPr="00F24D67">
        <w:rPr>
          <w:sz w:val="24"/>
        </w:rPr>
        <w:t>以基金的名义在中央国债登记结算有限责任公司</w:t>
      </w:r>
      <w:r w:rsidR="00EB4E7D" w:rsidRPr="00F24D67">
        <w:rPr>
          <w:rFonts w:hint="eastAsia"/>
          <w:sz w:val="24"/>
        </w:rPr>
        <w:t>和</w:t>
      </w:r>
      <w:r w:rsidR="00EB4E7D" w:rsidRPr="00F24D67">
        <w:rPr>
          <w:sz w:val="24"/>
        </w:rPr>
        <w:t>银行间市场清算所股份有限公司开设银行间债券市场债券托管账户</w:t>
      </w:r>
      <w:r w:rsidR="00EB4E7D" w:rsidRPr="00F24D67">
        <w:rPr>
          <w:rFonts w:hint="eastAsia"/>
          <w:sz w:val="24"/>
        </w:rPr>
        <w:t>和资金结算专户</w:t>
      </w:r>
      <w:r w:rsidR="00EB4E7D" w:rsidRPr="00F24D67">
        <w:rPr>
          <w:sz w:val="24"/>
        </w:rPr>
        <w:t>，并代表基金进行银行间债券市场债券和资金的清算。</w:t>
      </w:r>
    </w:p>
    <w:p w14:paraId="70CCAC0B" w14:textId="77777777" w:rsidR="004D0363"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（七）基金财产投资的有关有价凭证的保管 </w:t>
      </w:r>
    </w:p>
    <w:p w14:paraId="76F120D9"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基金财产投资的实物证券、银行定期存款存单等有价凭证由基金托管人负责妥善保管。基金托管人对其以外机构实际有效控制的有价凭证不承担责任。</w:t>
      </w:r>
    </w:p>
    <w:p w14:paraId="1B86129B"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sz w:val="24"/>
        </w:rPr>
      </w:pPr>
      <w:r w:rsidRPr="00F24D67">
        <w:rPr>
          <w:rFonts w:ascii="宋体" w:hAnsi="宋体"/>
          <w:bCs/>
          <w:sz w:val="24"/>
        </w:rPr>
        <w:lastRenderedPageBreak/>
        <w:t xml:space="preserve">（八）与基金财产有关的重大合同及有关凭证的保管 </w:t>
      </w:r>
    </w:p>
    <w:p w14:paraId="01847BD6" w14:textId="77777777" w:rsidR="00E563EB" w:rsidRPr="00F24D67" w:rsidRDefault="00E563EB" w:rsidP="003F5B05">
      <w:pPr>
        <w:tabs>
          <w:tab w:val="left" w:pos="3570"/>
        </w:tabs>
        <w:autoSpaceDE w:val="0"/>
        <w:autoSpaceDN w:val="0"/>
        <w:spacing w:line="360" w:lineRule="auto"/>
        <w:ind w:firstLineChars="200" w:firstLine="480"/>
        <w:textAlignment w:val="bottom"/>
        <w:outlineLvl w:val="0"/>
        <w:rPr>
          <w:sz w:val="24"/>
        </w:rPr>
      </w:pPr>
      <w:r w:rsidRPr="00F24D67">
        <w:rPr>
          <w:sz w:val="24"/>
        </w:rPr>
        <w:t>基金托管人按照法律法规保管由基金管理人代表基金签署的与基金有关的重大合同及有关凭证。基金管理人代表基金签署有关重大合同后应在收到合同正本后</w:t>
      </w:r>
      <w:r w:rsidR="00594C6D" w:rsidRPr="00F24D67">
        <w:rPr>
          <w:rFonts w:hint="eastAsia"/>
          <w:sz w:val="24"/>
        </w:rPr>
        <w:t>30</w:t>
      </w:r>
      <w:r w:rsidRPr="00F24D67">
        <w:rPr>
          <w:sz w:val="24"/>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003F5B05" w:rsidRPr="00F24D67">
        <w:rPr>
          <w:sz w:val="24"/>
        </w:rPr>
        <w:t>15</w:t>
      </w:r>
      <w:r w:rsidRPr="00F24D67">
        <w:rPr>
          <w:sz w:val="24"/>
        </w:rPr>
        <w:t>年。</w:t>
      </w:r>
    </w:p>
    <w:p w14:paraId="528F64B5" w14:textId="77777777" w:rsidR="00E563EB" w:rsidRPr="00F24D67" w:rsidRDefault="00E563EB" w:rsidP="003F5B05">
      <w:pPr>
        <w:pStyle w:val="1"/>
        <w:spacing w:before="240" w:after="240"/>
        <w:jc w:val="center"/>
        <w:rPr>
          <w:rFonts w:ascii="宋体"/>
          <w:bCs w:val="0"/>
          <w:color w:val="000000"/>
          <w:kern w:val="0"/>
          <w:sz w:val="28"/>
          <w:szCs w:val="28"/>
        </w:rPr>
      </w:pPr>
      <w:bookmarkStart w:id="23" w:name="_Toc480376617"/>
      <w:r w:rsidRPr="00F24D67">
        <w:rPr>
          <w:rFonts w:ascii="宋体"/>
          <w:bCs w:val="0"/>
          <w:color w:val="000000"/>
          <w:kern w:val="0"/>
          <w:sz w:val="28"/>
          <w:szCs w:val="28"/>
        </w:rPr>
        <w:t>六、指令的发送、确认及执行</w:t>
      </w:r>
      <w:bookmarkEnd w:id="23"/>
    </w:p>
    <w:p w14:paraId="621754C9" w14:textId="77777777" w:rsidR="00C64AFA" w:rsidRPr="00F24D67" w:rsidRDefault="00C64AFA" w:rsidP="00467F3E">
      <w:pPr>
        <w:pStyle w:val="ad"/>
        <w:spacing w:after="0" w:line="360" w:lineRule="auto"/>
        <w:ind w:leftChars="0" w:left="0" w:firstLineChars="200" w:firstLine="480"/>
        <w:rPr>
          <w:rFonts w:asciiTheme="minorEastAsia" w:eastAsiaTheme="minorEastAsia" w:hAnsiTheme="minorEastAsia"/>
          <w:sz w:val="24"/>
        </w:rPr>
      </w:pPr>
      <w:r w:rsidRPr="00F24D67">
        <w:rPr>
          <w:rFonts w:asciiTheme="minorEastAsia" w:eastAsiaTheme="minorEastAsia" w:hAnsiTheme="minorEastAsia" w:hint="eastAsia"/>
          <w:sz w:val="24"/>
        </w:rPr>
        <w:t>基金管理人发送的指令包括电子指令和纸质指令。</w:t>
      </w:r>
    </w:p>
    <w:p w14:paraId="341C90F1" w14:textId="77777777" w:rsidR="00C64AFA" w:rsidRPr="00F24D67" w:rsidRDefault="00C64AFA" w:rsidP="00467F3E">
      <w:pPr>
        <w:pStyle w:val="ad"/>
        <w:spacing w:after="0" w:line="360" w:lineRule="auto"/>
        <w:ind w:leftChars="0" w:left="0" w:firstLineChars="200" w:firstLine="480"/>
        <w:rPr>
          <w:rFonts w:asciiTheme="minorEastAsia" w:eastAsiaTheme="minorEastAsia" w:hAnsiTheme="minorEastAsia"/>
          <w:sz w:val="24"/>
        </w:rPr>
      </w:pPr>
      <w:r w:rsidRPr="00F24D67">
        <w:rPr>
          <w:rFonts w:asciiTheme="minorEastAsia" w:eastAsiaTheme="minorEastAsia" w:hAnsiTheme="minorEastAsia" w:hint="eastAsia"/>
          <w:sz w:val="24"/>
        </w:rPr>
        <w:t>电子指令包括基金管理人发送的电子指令（采用深</w:t>
      </w:r>
      <w:proofErr w:type="gramStart"/>
      <w:r w:rsidRPr="00F24D67">
        <w:rPr>
          <w:rFonts w:asciiTheme="minorEastAsia" w:eastAsiaTheme="minorEastAsia" w:hAnsiTheme="minorEastAsia" w:hint="eastAsia"/>
          <w:sz w:val="24"/>
        </w:rPr>
        <w:t>证通金融</w:t>
      </w:r>
      <w:proofErr w:type="gramEnd"/>
      <w:r w:rsidRPr="00F24D67">
        <w:rPr>
          <w:rFonts w:asciiTheme="minorEastAsia" w:eastAsiaTheme="minorEastAsia" w:hAnsiTheme="minorEastAsia" w:hint="eastAsia"/>
          <w:sz w:val="24"/>
        </w:rPr>
        <w:t>数据交换平台发送的电子指令、采用SWIFT电子报文发送的电子指令、通过中国银行</w:t>
      </w:r>
      <w:proofErr w:type="gramStart"/>
      <w:r w:rsidRPr="00F24D67">
        <w:rPr>
          <w:rFonts w:asciiTheme="minorEastAsia" w:eastAsiaTheme="minorEastAsia" w:hAnsiTheme="minorEastAsia" w:hint="eastAsia"/>
          <w:sz w:val="24"/>
        </w:rPr>
        <w:t>托管网</w:t>
      </w:r>
      <w:proofErr w:type="gramEnd"/>
      <w:r w:rsidRPr="00F24D67">
        <w:rPr>
          <w:rFonts w:asciiTheme="minorEastAsia" w:eastAsiaTheme="minorEastAsia" w:hAnsiTheme="minorEastAsia" w:hint="eastAsia"/>
          <w:sz w:val="24"/>
        </w:rPr>
        <w:t>银发送的电子指令）、自动产生的电子指令（基金托管人的全球托管系统根据基金管理人的授权通过预先设定的业务规则自动产生的电子指令）。电子指令一经发出即被视为合法有效指令，传真纸质指令作为应急方式备用。基金管理人通过深</w:t>
      </w:r>
      <w:proofErr w:type="gramStart"/>
      <w:r w:rsidRPr="00F24D67">
        <w:rPr>
          <w:rFonts w:asciiTheme="minorEastAsia" w:eastAsiaTheme="minorEastAsia" w:hAnsiTheme="minorEastAsia" w:hint="eastAsia"/>
          <w:sz w:val="24"/>
        </w:rPr>
        <w:t>证通金融</w:t>
      </w:r>
      <w:proofErr w:type="gramEnd"/>
      <w:r w:rsidRPr="00F24D67">
        <w:rPr>
          <w:rFonts w:asciiTheme="minorEastAsia" w:eastAsiaTheme="minorEastAsia" w:hAnsiTheme="minorEastAsia" w:hint="eastAsia"/>
          <w:sz w:val="24"/>
        </w:rPr>
        <w:t>数据交换平台发送的电子指令，基金托管人根据USER ID和APP ID唯一识别基金管理人身份，基金管理人应妥善保管USER ID和APP ID，基金托管人身份识别后对于执行该电子指令造成的任何损失基金托管人不承担责任。</w:t>
      </w:r>
    </w:p>
    <w:p w14:paraId="46F132EF"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（一）基金管理人对</w:t>
      </w:r>
      <w:r w:rsidR="00C64AFA" w:rsidRPr="00F24D67">
        <w:rPr>
          <w:rFonts w:ascii="宋体" w:hint="eastAsia"/>
          <w:sz w:val="24"/>
        </w:rPr>
        <w:t>纸质指令发送</w:t>
      </w:r>
      <w:r w:rsidRPr="00F24D67">
        <w:rPr>
          <w:rFonts w:ascii="宋体" w:hAnsi="宋体"/>
          <w:bCs/>
          <w:sz w:val="24"/>
        </w:rPr>
        <w:t xml:space="preserve">人员的书面授权 </w:t>
      </w:r>
    </w:p>
    <w:p w14:paraId="2E3BDC4F"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1、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 </w:t>
      </w:r>
    </w:p>
    <w:p w14:paraId="497F823D"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2、基金管理人向基金托管人发出的授权通知应加盖公章并由法定代表人或其授权签署人签署，若由授权签署人签署，还应附上法定代表人的授权书。基金托管人在收到授权通知后以电话确认。 </w:t>
      </w:r>
    </w:p>
    <w:p w14:paraId="3BB43933"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3、基金管理人和基金托管人对授权通知及其更改负有保密义务，其内容不得向指令发送人员及相关操作人员以外的任何人披露、泄露。</w:t>
      </w:r>
    </w:p>
    <w:p w14:paraId="0C03279B"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lastRenderedPageBreak/>
        <w:t xml:space="preserve">（二）指令的内容 </w:t>
      </w:r>
    </w:p>
    <w:p w14:paraId="7013231F" w14:textId="77777777" w:rsidR="004D0363" w:rsidRDefault="004C49FD" w:rsidP="00BB0AAF">
      <w:pPr>
        <w:tabs>
          <w:tab w:val="left" w:pos="3570"/>
        </w:tabs>
        <w:autoSpaceDE w:val="0"/>
        <w:autoSpaceDN w:val="0"/>
        <w:spacing w:beforeLines="50" w:before="156" w:afterLines="50" w:after="156" w:line="360" w:lineRule="auto"/>
        <w:ind w:firstLineChars="200" w:firstLine="480"/>
        <w:textAlignment w:val="bottom"/>
        <w:outlineLvl w:val="0"/>
        <w:rPr>
          <w:sz w:val="24"/>
        </w:rPr>
      </w:pPr>
      <w:r w:rsidRPr="00F24D67">
        <w:rPr>
          <w:rFonts w:hint="eastAsia"/>
          <w:sz w:val="24"/>
        </w:rPr>
        <w:t>指令是基金管理人在运用基金资产时，向基金托管人发出的资金划拨及其他款项收付的指令。指令应写明款项事由、支付时间、到账时间、金额、账户、大额支付号等执行支付所需内容，加盖预留印鉴。</w:t>
      </w:r>
    </w:p>
    <w:p w14:paraId="293756D9" w14:textId="77777777" w:rsidR="004D0363"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（三）指令的发送、确认和执行 </w:t>
      </w:r>
    </w:p>
    <w:p w14:paraId="4B0B7C9A"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1、指令由“授权通知”确定的指令发送人员代表基金管理人用加密传真的方式或其他双方确认的方式向基金托管人发送。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 </w:t>
      </w:r>
    </w:p>
    <w:p w14:paraId="12B7FB83"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2、基金管理人应按照《基金法》、《运作办法》、《基金合同》和有关法律法规的规定，在其合法的经营权限和交易权限内，并依据相关业务规则发送指令。指令发出后，基金管理人应及时电话通知基金托管人。 </w:t>
      </w:r>
    </w:p>
    <w:p w14:paraId="373882B8"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3、基金托管人在接受指令时，应对指令的要素是否齐全、印鉴是否与授权通知相符等进行表面真实性的检查，对合法合</w:t>
      </w:r>
      <w:proofErr w:type="gramStart"/>
      <w:r w:rsidRPr="00F24D67">
        <w:rPr>
          <w:rFonts w:cs="Times New Roman"/>
          <w:sz w:val="24"/>
          <w:szCs w:val="24"/>
          <w:lang w:eastAsia="zh-CN"/>
        </w:rPr>
        <w:t>规</w:t>
      </w:r>
      <w:proofErr w:type="gramEnd"/>
      <w:r w:rsidRPr="00F24D67">
        <w:rPr>
          <w:rFonts w:cs="Times New Roman"/>
          <w:sz w:val="24"/>
          <w:szCs w:val="24"/>
          <w:lang w:eastAsia="zh-CN"/>
        </w:rPr>
        <w:t>的指令，基金托管人应在规定期限内执行，不得不合理延误。</w:t>
      </w:r>
    </w:p>
    <w:p w14:paraId="0DFB942E"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4、基金管理人应在交易结束后将银行间同业市场债券交易成交单经有权人员签字并加盖印章后及时传真给基金托管人。 </w:t>
      </w:r>
    </w:p>
    <w:p w14:paraId="07705931"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5、基金管理人在发送指令时，应为基金托管人执行指令留出执行指令时所必需的时间。指令传输不及时未能留出足够的执行时间，致使指令未能及时执行所造成的损失由基金管理人承担。</w:t>
      </w:r>
    </w:p>
    <w:p w14:paraId="7C1A7447"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（四）基金管理人发送错误指令的情形和处理程序 </w:t>
      </w:r>
    </w:p>
    <w:p w14:paraId="1DEBD2F0" w14:textId="77777777" w:rsidR="00C4432E"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基金管理人发送错误指令的情形主要包括：指令要素错误、无投资行为的指令、 预留印鉴错误等情形。 </w:t>
      </w:r>
    </w:p>
    <w:p w14:paraId="7B080080"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基金托管人发现基金管理人的指令错误时，有权拒绝执行，并及时通知基金管理人改正。对基金管理人更正并重新发送后的指令经基金托管人核对确认后方能执行。</w:t>
      </w:r>
    </w:p>
    <w:p w14:paraId="7D081AFE" w14:textId="77777777" w:rsidR="009B5F95" w:rsidRPr="00F24D67" w:rsidRDefault="00C4432E"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lastRenderedPageBreak/>
        <w:t>（五）</w:t>
      </w:r>
      <w:r w:rsidR="00E563EB" w:rsidRPr="00F24D67">
        <w:rPr>
          <w:rFonts w:ascii="宋体" w:hAnsi="宋体"/>
          <w:bCs/>
          <w:sz w:val="24"/>
        </w:rPr>
        <w:t xml:space="preserve">基金托管人依照法律法规暂缓、拒绝执行指令的情形和处理程序 </w:t>
      </w:r>
    </w:p>
    <w:p w14:paraId="3B008313" w14:textId="77777777" w:rsidR="00C4432E"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基金托管人发现基金管理人的指令违反法律法规规定或者《基金合同》约定，应当不予执行，并及时通知基金管理人要求其变更或撤销相关指令，</w:t>
      </w:r>
      <w:proofErr w:type="gramStart"/>
      <w:r w:rsidRPr="00F24D67">
        <w:rPr>
          <w:rFonts w:cs="Times New Roman"/>
          <w:sz w:val="24"/>
          <w:szCs w:val="24"/>
          <w:lang w:eastAsia="zh-CN"/>
        </w:rPr>
        <w:t>若基金</w:t>
      </w:r>
      <w:proofErr w:type="gramEnd"/>
      <w:r w:rsidRPr="00F24D67">
        <w:rPr>
          <w:rFonts w:cs="Times New Roman"/>
          <w:sz w:val="24"/>
          <w:szCs w:val="24"/>
          <w:lang w:eastAsia="zh-CN"/>
        </w:rPr>
        <w:t>管理人在基金托管人发出上述通知后仍未变更或撤销相关指令，基金托管人应当拒绝执行，并向中国证监会报告。</w:t>
      </w:r>
    </w:p>
    <w:p w14:paraId="1DB15309"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管理人向基金托管人下达指令时，应确保基金的银行存款账户有足够的资金余额，确保基金的证券账户有足够的证券余额。对超头寸的指令，以及超过证券账户证券余额的指令，基金托管人可不予执行，但应及时通知基金管理人，由此造成的损失，由基金管理人承担。</w:t>
      </w:r>
    </w:p>
    <w:p w14:paraId="36CB3FA9" w14:textId="77777777" w:rsidR="009B5F95" w:rsidRPr="00F24D67" w:rsidRDefault="00C4432E"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（六）</w:t>
      </w:r>
      <w:r w:rsidR="00E563EB" w:rsidRPr="00F24D67">
        <w:rPr>
          <w:rFonts w:ascii="宋体" w:hAnsi="宋体"/>
          <w:bCs/>
          <w:sz w:val="24"/>
        </w:rPr>
        <w:t xml:space="preserve">基金托管人未按照基金管理人指令执行的处理方法 </w:t>
      </w:r>
    </w:p>
    <w:p w14:paraId="2E56037F"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基金托管人因未正确执行基金管理人合法合</w:t>
      </w:r>
      <w:proofErr w:type="gramStart"/>
      <w:r w:rsidRPr="00F24D67">
        <w:rPr>
          <w:rFonts w:cs="Times New Roman"/>
          <w:sz w:val="24"/>
          <w:szCs w:val="24"/>
          <w:lang w:eastAsia="zh-CN"/>
        </w:rPr>
        <w:t>规</w:t>
      </w:r>
      <w:proofErr w:type="gramEnd"/>
      <w:r w:rsidRPr="00F24D67">
        <w:rPr>
          <w:rFonts w:cs="Times New Roman"/>
          <w:sz w:val="24"/>
          <w:szCs w:val="24"/>
          <w:lang w:eastAsia="zh-CN"/>
        </w:rPr>
        <w:t>的指令，致使本基金的利益受到损害，基金托管人应承担相应的责任。除此之外，基金托管人对执行基金管理人合法合</w:t>
      </w:r>
      <w:proofErr w:type="gramStart"/>
      <w:r w:rsidRPr="00F24D67">
        <w:rPr>
          <w:rFonts w:cs="Times New Roman"/>
          <w:sz w:val="24"/>
          <w:szCs w:val="24"/>
          <w:lang w:eastAsia="zh-CN"/>
        </w:rPr>
        <w:t>规</w:t>
      </w:r>
      <w:proofErr w:type="gramEnd"/>
      <w:r w:rsidR="008C79BF" w:rsidRPr="00F24D67">
        <w:rPr>
          <w:rFonts w:cs="Times New Roman" w:hint="eastAsia"/>
          <w:sz w:val="24"/>
          <w:szCs w:val="24"/>
          <w:lang w:eastAsia="zh-CN"/>
        </w:rPr>
        <w:t>的</w:t>
      </w:r>
      <w:r w:rsidRPr="00F24D67">
        <w:rPr>
          <w:rFonts w:cs="Times New Roman"/>
          <w:sz w:val="24"/>
          <w:szCs w:val="24"/>
          <w:lang w:eastAsia="zh-CN"/>
        </w:rPr>
        <w:t>指令对基金造成的损失不承担任何责任。</w:t>
      </w:r>
    </w:p>
    <w:p w14:paraId="34D0F575" w14:textId="77777777" w:rsidR="009B5F95" w:rsidRPr="00F24D67" w:rsidRDefault="00C4432E"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（七）</w:t>
      </w:r>
      <w:r w:rsidR="00E563EB" w:rsidRPr="00F24D67">
        <w:rPr>
          <w:rFonts w:ascii="宋体" w:hAnsi="宋体"/>
          <w:bCs/>
          <w:sz w:val="24"/>
        </w:rPr>
        <w:t xml:space="preserve">被授权人员及授权权限的变更 </w:t>
      </w:r>
    </w:p>
    <w:p w14:paraId="4F654692" w14:textId="77777777" w:rsidR="00E563EB" w:rsidRPr="00F24D67" w:rsidRDefault="00E563EB" w:rsidP="003F5B05">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基金管理人若对授权通知的内容进行修改（包括但不限于指令发送人员的名单的修改，及/或权限的修改），应当至少提前</w:t>
      </w:r>
      <w:r w:rsidR="007866F2" w:rsidRPr="00F24D67">
        <w:rPr>
          <w:rFonts w:cs="Times New Roman" w:hint="eastAsia"/>
          <w:sz w:val="24"/>
          <w:szCs w:val="24"/>
          <w:lang w:eastAsia="zh-CN"/>
        </w:rPr>
        <w:t>1</w:t>
      </w:r>
      <w:r w:rsidRPr="00F24D67">
        <w:rPr>
          <w:rFonts w:cs="Times New Roman"/>
          <w:sz w:val="24"/>
          <w:szCs w:val="24"/>
          <w:lang w:eastAsia="zh-CN"/>
        </w:rPr>
        <w:t>个工作日通知基金托管人；修改授权通知的文件应由基金管理人加盖公章并由法定代表人或其授权签署人签署，若由授权签署人签署，还应附上法定代表人的授权书。基金管理人对授权通知的修改应当以加密传真的形式发送给基金托管人，同时电话通知基金托管人，基金托管人收到变更通知后</w:t>
      </w:r>
      <w:r w:rsidR="00DD6BCE" w:rsidRPr="00F24D67">
        <w:rPr>
          <w:rFonts w:cs="Times New Roman" w:hint="eastAsia"/>
          <w:sz w:val="24"/>
          <w:szCs w:val="24"/>
          <w:lang w:eastAsia="zh-CN"/>
        </w:rPr>
        <w:t>1个</w:t>
      </w:r>
      <w:r w:rsidR="00DD6BCE" w:rsidRPr="00F24D67">
        <w:rPr>
          <w:rFonts w:cs="Times New Roman"/>
          <w:sz w:val="24"/>
          <w:szCs w:val="24"/>
          <w:lang w:eastAsia="zh-CN"/>
        </w:rPr>
        <w:t>工作日内</w:t>
      </w:r>
      <w:r w:rsidRPr="00F24D67">
        <w:rPr>
          <w:rFonts w:cs="Times New Roman"/>
          <w:sz w:val="24"/>
          <w:szCs w:val="24"/>
          <w:lang w:eastAsia="zh-CN"/>
        </w:rPr>
        <w:t>应向基金管理人电话确认。基金管理人对授权通知的内容的</w:t>
      </w:r>
      <w:proofErr w:type="gramStart"/>
      <w:r w:rsidRPr="00F24D67">
        <w:rPr>
          <w:rFonts w:cs="Times New Roman"/>
          <w:sz w:val="24"/>
          <w:szCs w:val="24"/>
          <w:lang w:eastAsia="zh-CN"/>
        </w:rPr>
        <w:t>修改自</w:t>
      </w:r>
      <w:proofErr w:type="gramEnd"/>
      <w:r w:rsidRPr="00F24D67">
        <w:rPr>
          <w:rFonts w:cs="Times New Roman"/>
          <w:sz w:val="24"/>
          <w:szCs w:val="24"/>
          <w:lang w:eastAsia="zh-CN"/>
        </w:rPr>
        <w:t>基金托管人电话确认后于通知载明的生效时间起生效。基金管理人在此后</w:t>
      </w:r>
      <w:r w:rsidR="00CD13E9" w:rsidRPr="00F24D67">
        <w:rPr>
          <w:rFonts w:cs="Times New Roman" w:hint="eastAsia"/>
          <w:sz w:val="24"/>
          <w:szCs w:val="24"/>
          <w:lang w:eastAsia="zh-CN"/>
        </w:rPr>
        <w:t>3</w:t>
      </w:r>
      <w:r w:rsidRPr="00F24D67">
        <w:rPr>
          <w:rFonts w:cs="Times New Roman"/>
          <w:sz w:val="24"/>
          <w:szCs w:val="24"/>
          <w:lang w:eastAsia="zh-CN"/>
        </w:rPr>
        <w:t>个工作日内将对授权通知修改的文件原件送交基金托管人。</w:t>
      </w:r>
    </w:p>
    <w:p w14:paraId="7B512A4C" w14:textId="77777777" w:rsidR="00E563EB" w:rsidRPr="00F24D67" w:rsidRDefault="00E563EB" w:rsidP="00DA5CE1">
      <w:pPr>
        <w:pStyle w:val="1"/>
        <w:spacing w:before="240" w:after="240"/>
        <w:jc w:val="center"/>
        <w:rPr>
          <w:rFonts w:ascii="宋体"/>
          <w:bCs w:val="0"/>
          <w:color w:val="000000"/>
          <w:kern w:val="0"/>
          <w:sz w:val="28"/>
          <w:szCs w:val="28"/>
        </w:rPr>
      </w:pPr>
      <w:bookmarkStart w:id="24" w:name="_Toc480376618"/>
      <w:r w:rsidRPr="00F24D67">
        <w:rPr>
          <w:rFonts w:ascii="宋体"/>
          <w:bCs w:val="0"/>
          <w:color w:val="000000"/>
          <w:kern w:val="0"/>
          <w:sz w:val="28"/>
          <w:szCs w:val="28"/>
        </w:rPr>
        <w:t>七、交易及清算交收安排</w:t>
      </w:r>
      <w:bookmarkEnd w:id="24"/>
    </w:p>
    <w:p w14:paraId="73D0AEF3"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（一）基金管理人负责选择代理本基金证券、期货买卖的证券及期货经纪机构。</w:t>
      </w:r>
    </w:p>
    <w:p w14:paraId="27D49E89"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lastRenderedPageBreak/>
        <w:t>1、选择代理证券、期货买卖的证券及期货经纪机构的标准：</w:t>
      </w:r>
    </w:p>
    <w:p w14:paraId="22D2A3CC"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（1）资金雄厚，信誉良好。</w:t>
      </w:r>
    </w:p>
    <w:p w14:paraId="05E27B2A"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（2）财务状况良好，经营行为规范，最近一年未因重大违规行为而受到有关管理机关的处罚。</w:t>
      </w:r>
    </w:p>
    <w:p w14:paraId="5C9BBA9F"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（3）内部管理规范、严格，具备健全的内控制度，并能满足本基金运作高度保密的要求。</w:t>
      </w:r>
    </w:p>
    <w:p w14:paraId="5D5340B9"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（4）具备基金运作所需的高效、安全的通讯条件，交易设施符合代理基金进行证券交易的需要，并能为基金提供全面的信息服务。</w:t>
      </w:r>
    </w:p>
    <w:p w14:paraId="5DE6E6AD"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5）研究实力较强，有固定的研究机构和专门研究人员，能及时、定期、全面地为基金提供宏观经济、行业情况、市场走向、股票分析的研究报告及周到的信息服务，并能根据基金投资的特定要求，提供专题研究报告。 </w:t>
      </w:r>
    </w:p>
    <w:p w14:paraId="7E2C6325"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2、选择代理证券、期货买卖的证券及期货经纪机构的程序基金管理人根据以上标准进行考察后确定证券经营机构的选择。基金管理人与被选择的证券经营机构签订委托协议，并按照法律法规的规定向中国证监会报告。</w:t>
      </w:r>
      <w:r w:rsidR="00EB4E7D" w:rsidRPr="00F24D67">
        <w:rPr>
          <w:rFonts w:cs="Times New Roman" w:hint="eastAsia"/>
          <w:sz w:val="24"/>
          <w:szCs w:val="24"/>
          <w:lang w:eastAsia="zh-CN"/>
        </w:rPr>
        <w:t>基金管理人</w:t>
      </w:r>
      <w:r w:rsidR="00EB4E7D" w:rsidRPr="00F24D67">
        <w:rPr>
          <w:rFonts w:cs="Times New Roman"/>
          <w:sz w:val="24"/>
          <w:szCs w:val="24"/>
          <w:lang w:eastAsia="zh-CN"/>
        </w:rPr>
        <w:t>应将委托协议（或交易单元租用协议）的原件及时送交基金托管人。</w:t>
      </w:r>
      <w:r w:rsidRPr="00F24D67">
        <w:rPr>
          <w:rFonts w:cs="Times New Roman"/>
          <w:sz w:val="24"/>
          <w:szCs w:val="24"/>
          <w:lang w:eastAsia="zh-CN"/>
        </w:rPr>
        <w:t xml:space="preserve"> </w:t>
      </w:r>
    </w:p>
    <w:p w14:paraId="07E47CA7"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3、相关信息的通知基金管理人应及时以书面形式通知基金托管人基金专用</w:t>
      </w:r>
      <w:r w:rsidR="00EB4E7D" w:rsidRPr="00F24D67">
        <w:rPr>
          <w:rFonts w:cs="Times New Roman"/>
          <w:sz w:val="24"/>
          <w:szCs w:val="24"/>
          <w:lang w:eastAsia="zh-CN"/>
        </w:rPr>
        <w:t>交易单元的</w:t>
      </w:r>
      <w:r w:rsidRPr="00F24D67">
        <w:rPr>
          <w:rFonts w:cs="Times New Roman"/>
          <w:sz w:val="24"/>
          <w:szCs w:val="24"/>
          <w:lang w:eastAsia="zh-CN"/>
        </w:rPr>
        <w:t>号码、券商名称、佣金费率等基金基本信息以及变更情况，其中</w:t>
      </w:r>
      <w:r w:rsidR="00EB4E7D" w:rsidRPr="00F24D67">
        <w:rPr>
          <w:rFonts w:cs="Times New Roman"/>
          <w:sz w:val="24"/>
          <w:szCs w:val="24"/>
          <w:lang w:eastAsia="zh-CN"/>
        </w:rPr>
        <w:t>交易单元的</w:t>
      </w:r>
      <w:r w:rsidRPr="00F24D67">
        <w:rPr>
          <w:rFonts w:cs="Times New Roman"/>
          <w:sz w:val="24"/>
          <w:szCs w:val="24"/>
          <w:lang w:eastAsia="zh-CN"/>
        </w:rPr>
        <w:t>租用应至少在首次进行交易的</w:t>
      </w:r>
      <w:r w:rsidR="00C15F46" w:rsidRPr="00F24D67">
        <w:rPr>
          <w:rFonts w:cs="Times New Roman" w:hint="eastAsia"/>
          <w:sz w:val="24"/>
          <w:szCs w:val="24"/>
          <w:lang w:eastAsia="zh-CN"/>
        </w:rPr>
        <w:t>10</w:t>
      </w:r>
      <w:r w:rsidRPr="00F24D67">
        <w:rPr>
          <w:rFonts w:cs="Times New Roman"/>
          <w:sz w:val="24"/>
          <w:szCs w:val="24"/>
          <w:lang w:eastAsia="zh-CN"/>
        </w:rPr>
        <w:t>个工作日前通知基金托管人，</w:t>
      </w:r>
      <w:r w:rsidR="00EB4E7D" w:rsidRPr="00F24D67">
        <w:rPr>
          <w:rFonts w:cs="Times New Roman"/>
          <w:sz w:val="24"/>
          <w:szCs w:val="24"/>
          <w:lang w:eastAsia="zh-CN"/>
        </w:rPr>
        <w:t>交易单元的</w:t>
      </w:r>
      <w:proofErr w:type="gramStart"/>
      <w:r w:rsidRPr="00F24D67">
        <w:rPr>
          <w:rFonts w:cs="Times New Roman"/>
          <w:sz w:val="24"/>
          <w:szCs w:val="24"/>
          <w:lang w:eastAsia="zh-CN"/>
        </w:rPr>
        <w:t>退租应在</w:t>
      </w:r>
      <w:proofErr w:type="gramEnd"/>
      <w:r w:rsidRPr="00F24D67">
        <w:rPr>
          <w:rFonts w:cs="Times New Roman"/>
          <w:sz w:val="24"/>
          <w:szCs w:val="24"/>
          <w:lang w:eastAsia="zh-CN"/>
        </w:rPr>
        <w:t>次日内通知到基金托管人。</w:t>
      </w:r>
      <w:r w:rsidR="009B5F95" w:rsidRPr="00F24D67">
        <w:rPr>
          <w:rFonts w:cs="Times New Roman" w:hint="eastAsia"/>
          <w:sz w:val="24"/>
          <w:szCs w:val="24"/>
          <w:lang w:eastAsia="zh-CN"/>
        </w:rPr>
        <w:t xml:space="preserve"> </w:t>
      </w:r>
      <w:r w:rsidR="009B5F95" w:rsidRPr="00F24D67">
        <w:rPr>
          <w:rFonts w:cs="Times New Roman"/>
          <w:sz w:val="24"/>
          <w:szCs w:val="24"/>
          <w:lang w:eastAsia="zh-CN"/>
        </w:rPr>
        <w:t xml:space="preserve">  </w:t>
      </w:r>
    </w:p>
    <w:p w14:paraId="638ED008"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4、基金管理人负责选择代理本基金股指期货交易的期货经纪机构，并与其签订期货经纪合同，基金管理人、基金托管人和期货经纪机构需签订期货投资营运备忘录以规范相关业务流程。</w:t>
      </w:r>
    </w:p>
    <w:p w14:paraId="78CFBA0A" w14:textId="77777777" w:rsidR="009B5F95"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（二）基金清算交收 </w:t>
      </w:r>
    </w:p>
    <w:p w14:paraId="54210A7E"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1、因本基金投资于证券发生的所有场内、场外交易的清算交收，由基金托管人负责根据相关登记结算公司的结算规则办理。 </w:t>
      </w:r>
    </w:p>
    <w:p w14:paraId="129C5D2A"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2、由于基金管理人或基金托管</w:t>
      </w:r>
      <w:proofErr w:type="gramStart"/>
      <w:r w:rsidRPr="00F24D67">
        <w:rPr>
          <w:rFonts w:cs="Times New Roman"/>
          <w:sz w:val="24"/>
          <w:szCs w:val="24"/>
          <w:lang w:eastAsia="zh-CN"/>
        </w:rPr>
        <w:t>人原因</w:t>
      </w:r>
      <w:proofErr w:type="gramEnd"/>
      <w:r w:rsidRPr="00F24D67">
        <w:rPr>
          <w:rFonts w:cs="Times New Roman"/>
          <w:sz w:val="24"/>
          <w:szCs w:val="24"/>
          <w:lang w:eastAsia="zh-CN"/>
        </w:rPr>
        <w:t xml:space="preserve">导致基金资金透支、超买或超卖等情形的，由责任方承担相应的责任。基金管理人同意在发生以上情形时，基金托管人应按 照中国证券登记结算有限责任公司的有关规定办理。 </w:t>
      </w:r>
    </w:p>
    <w:p w14:paraId="13AEE27C"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3、由于基金管理人或基金托管</w:t>
      </w:r>
      <w:proofErr w:type="gramStart"/>
      <w:r w:rsidRPr="00F24D67">
        <w:rPr>
          <w:rFonts w:cs="Times New Roman"/>
          <w:sz w:val="24"/>
          <w:szCs w:val="24"/>
          <w:lang w:eastAsia="zh-CN"/>
        </w:rPr>
        <w:t>人原因</w:t>
      </w:r>
      <w:proofErr w:type="gramEnd"/>
      <w:r w:rsidRPr="00F24D67">
        <w:rPr>
          <w:rFonts w:cs="Times New Roman"/>
          <w:sz w:val="24"/>
          <w:szCs w:val="24"/>
          <w:lang w:eastAsia="zh-CN"/>
        </w:rPr>
        <w:t>导致基金无法按时支付</w:t>
      </w:r>
      <w:proofErr w:type="gramStart"/>
      <w:r w:rsidRPr="00F24D67">
        <w:rPr>
          <w:rFonts w:cs="Times New Roman"/>
          <w:sz w:val="24"/>
          <w:szCs w:val="24"/>
          <w:lang w:eastAsia="zh-CN"/>
        </w:rPr>
        <w:t>清算款</w:t>
      </w:r>
      <w:proofErr w:type="gramEnd"/>
      <w:r w:rsidRPr="00F24D67">
        <w:rPr>
          <w:rFonts w:cs="Times New Roman"/>
          <w:sz w:val="24"/>
          <w:szCs w:val="24"/>
          <w:lang w:eastAsia="zh-CN"/>
        </w:rPr>
        <w:t>时，责</w:t>
      </w:r>
      <w:r w:rsidRPr="00F24D67">
        <w:rPr>
          <w:rFonts w:cs="Times New Roman"/>
          <w:sz w:val="24"/>
          <w:szCs w:val="24"/>
          <w:lang w:eastAsia="zh-CN"/>
        </w:rPr>
        <w:lastRenderedPageBreak/>
        <w:t>任方应 对由此给基金财产造成的损失承担相应的赔偿责任。</w:t>
      </w:r>
    </w:p>
    <w:p w14:paraId="37337ACD" w14:textId="77777777" w:rsidR="009B5F95"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4、基金管理人应保证在交收日（T+1日）10：00 </w:t>
      </w:r>
      <w:proofErr w:type="gramStart"/>
      <w:r w:rsidRPr="00F24D67">
        <w:rPr>
          <w:rFonts w:cs="Times New Roman"/>
          <w:sz w:val="24"/>
          <w:szCs w:val="24"/>
          <w:lang w:eastAsia="zh-CN"/>
        </w:rPr>
        <w:t>前基金</w:t>
      </w:r>
      <w:proofErr w:type="gramEnd"/>
      <w:r w:rsidRPr="00F24D67">
        <w:rPr>
          <w:rFonts w:cs="Times New Roman"/>
          <w:sz w:val="24"/>
          <w:szCs w:val="24"/>
          <w:lang w:eastAsia="zh-CN"/>
        </w:rPr>
        <w:t>银行账户有足够的资金用于交易所的证券交易资金清算，如基金的资金头寸不足</w:t>
      </w:r>
      <w:proofErr w:type="gramStart"/>
      <w:r w:rsidRPr="00F24D67">
        <w:rPr>
          <w:rFonts w:cs="Times New Roman"/>
          <w:sz w:val="24"/>
          <w:szCs w:val="24"/>
          <w:lang w:eastAsia="zh-CN"/>
        </w:rPr>
        <w:t>则基金</w:t>
      </w:r>
      <w:proofErr w:type="gramEnd"/>
      <w:r w:rsidRPr="00F24D67">
        <w:rPr>
          <w:rFonts w:cs="Times New Roman"/>
          <w:sz w:val="24"/>
          <w:szCs w:val="24"/>
          <w:lang w:eastAsia="zh-CN"/>
        </w:rPr>
        <w:t xml:space="preserve">托管人应按照中国证券登记结算有限责任公司的有关规定办理。 </w:t>
      </w:r>
    </w:p>
    <w:p w14:paraId="4CFAD673" w14:textId="77777777" w:rsidR="00A236B1"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5、基金管理人应保证基金托管人在执行基金管理人发送的划款指令时，基金银行账户或资金交收账户上有充足的资金。基金的资金头寸不足时，基金托管人有权拒绝基金管理人发送的划款指令，由此造成的损失，由基金管理人负责赔偿。基金管理人在发送划款指令时应充分考虑基金托管人的划款处理时间。对于要求当天到</w:t>
      </w:r>
      <w:r w:rsidR="00EB4E7D" w:rsidRPr="00F24D67">
        <w:rPr>
          <w:rFonts w:cs="Times New Roman" w:hint="eastAsia"/>
          <w:sz w:val="24"/>
          <w:szCs w:val="24"/>
          <w:lang w:eastAsia="zh-CN"/>
        </w:rPr>
        <w:t>账</w:t>
      </w:r>
      <w:r w:rsidRPr="00F24D67">
        <w:rPr>
          <w:rFonts w:cs="Times New Roman"/>
          <w:sz w:val="24"/>
          <w:szCs w:val="24"/>
          <w:lang w:eastAsia="zh-CN"/>
        </w:rPr>
        <w:t>的指令，应在当天 15:00 前发送；对于要求当天某一时点到账，则指令需提前</w:t>
      </w:r>
      <w:r w:rsidR="009704BD" w:rsidRPr="00F24D67">
        <w:rPr>
          <w:rFonts w:cs="Times New Roman" w:hint="eastAsia"/>
          <w:sz w:val="24"/>
          <w:szCs w:val="24"/>
          <w:lang w:eastAsia="zh-CN"/>
        </w:rPr>
        <w:t>2</w:t>
      </w:r>
      <w:r w:rsidRPr="00F24D67">
        <w:rPr>
          <w:rFonts w:cs="Times New Roman"/>
          <w:sz w:val="24"/>
          <w:szCs w:val="24"/>
          <w:lang w:eastAsia="zh-CN"/>
        </w:rPr>
        <w:t>个工作小时发送，</w:t>
      </w:r>
      <w:proofErr w:type="gramStart"/>
      <w:r w:rsidRPr="00F24D67">
        <w:rPr>
          <w:rFonts w:cs="Times New Roman"/>
          <w:sz w:val="24"/>
          <w:szCs w:val="24"/>
          <w:lang w:eastAsia="zh-CN"/>
        </w:rPr>
        <w:t>并相关</w:t>
      </w:r>
      <w:proofErr w:type="gramEnd"/>
      <w:r w:rsidRPr="00F24D67">
        <w:rPr>
          <w:rFonts w:cs="Times New Roman"/>
          <w:sz w:val="24"/>
          <w:szCs w:val="24"/>
          <w:lang w:eastAsia="zh-CN"/>
        </w:rPr>
        <w:t>付款条件已经具备。对于新股申购网下公开发行业务，基金管理人应在网下申购缴款日（T 日）的</w:t>
      </w:r>
      <w:r w:rsidR="00EB4E7D" w:rsidRPr="00F24D67">
        <w:rPr>
          <w:rFonts w:cs="Times New Roman" w:hint="eastAsia"/>
          <w:sz w:val="24"/>
          <w:szCs w:val="24"/>
          <w:lang w:eastAsia="zh-CN"/>
        </w:rPr>
        <w:t>前一工作日</w:t>
      </w:r>
      <w:r w:rsidRPr="00F24D67">
        <w:rPr>
          <w:rFonts w:cs="Times New Roman"/>
          <w:sz w:val="24"/>
          <w:szCs w:val="24"/>
          <w:lang w:eastAsia="zh-CN"/>
        </w:rPr>
        <w:t>下班前将新股申购指令发送给托管人，指令发送时间最迟不应晚于T日上午10：00 时。</w:t>
      </w:r>
    </w:p>
    <w:p w14:paraId="4E01DAA9"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对上海证券交易所认购权证行权交易，基金管理人应于行权日 15:00 前将需要交付的行权金额及费用书面通知托管人，基金托管人在 16:00 前支付至中国证券登记结算公司指定账户。</w:t>
      </w:r>
    </w:p>
    <w:p w14:paraId="382E59EA" w14:textId="77777777" w:rsidR="009704BD"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对于中国证券登记结算有限责任公司实行 T+0 非担保交收的业务，基金管理人应在交易日 14：00 将划款指令发送至托管人。 </w:t>
      </w:r>
    </w:p>
    <w:p w14:paraId="653C3BA6"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因基金管理人指令传输不及时，致使资金未能及时划入中国证券登记结算公司所造成的损失由资产管理人承担，包括赔偿在深圳市场引起其他托管客户交易失败、赔偿因占用中国证券登记结算公司深圳公司最低备付金带来的利息损失。在基金 资金头寸充足的情况下，基金托管人对基金管理人符合法律法规、《基金合同》、本协议的指令不得不合理拖延或拒绝执行。</w:t>
      </w:r>
    </w:p>
    <w:p w14:paraId="52C940BF" w14:textId="77777777" w:rsidR="00260B23"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（三）资金、证券账目和交易记录核对 </w:t>
      </w:r>
    </w:p>
    <w:p w14:paraId="0DC5B961"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基金管理人和基金托管人应对本基金的资金、证券账目及交易记录进行核对。</w:t>
      </w:r>
    </w:p>
    <w:p w14:paraId="7565777B"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（四）申购、赎回和基金转换的资金清算</w:t>
      </w:r>
    </w:p>
    <w:p w14:paraId="50A5A132" w14:textId="77777777" w:rsidR="00260B23" w:rsidRPr="00F24D67" w:rsidRDefault="00E563EB" w:rsidP="000D6899">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1、T日，投资者进行基金申购、赎回和转换申请，基金管理人和基金托管人分别 计算基金资产净值，并进行核对；基金管理人将双方盖章确认的或基金管理人决定采用的基金份额净值以基金份额净值公告的形式传真至相关信息披</w:t>
      </w:r>
      <w:r w:rsidRPr="00F24D67">
        <w:rPr>
          <w:rFonts w:cs="Times New Roman"/>
          <w:sz w:val="24"/>
          <w:szCs w:val="24"/>
          <w:lang w:eastAsia="zh-CN"/>
        </w:rPr>
        <w:lastRenderedPageBreak/>
        <w:t>露媒介</w:t>
      </w:r>
      <w:r w:rsidR="00260B23" w:rsidRPr="00F24D67">
        <w:rPr>
          <w:rFonts w:cs="Times New Roman" w:hint="eastAsia"/>
          <w:sz w:val="24"/>
          <w:szCs w:val="24"/>
          <w:lang w:eastAsia="zh-CN"/>
        </w:rPr>
        <w:t>。</w:t>
      </w:r>
    </w:p>
    <w:p w14:paraId="7D25CA36" w14:textId="77777777" w:rsidR="00260B23" w:rsidRPr="00F24D67" w:rsidRDefault="00E563EB" w:rsidP="000D6899">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 xml:space="preserve">2、T+1日，注册登记机构根据 T 日基金份额净值计算申购份额、赎回金额及转换份额，更新基金份额持有人数据库；并将确认的申购、赎回及转换数据向基金托管人、基金管理人传送。基金管理人、基金托管人根据确认数据进行账务处理。 </w:t>
      </w:r>
    </w:p>
    <w:p w14:paraId="2DCB6BA9" w14:textId="77777777" w:rsidR="00260B23" w:rsidRPr="00F24D67" w:rsidRDefault="00E563EB" w:rsidP="000D6899">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3、</w:t>
      </w:r>
      <w:r w:rsidR="001779D2" w:rsidRPr="00F24D67">
        <w:rPr>
          <w:rFonts w:cs="Times New Roman" w:hint="eastAsia"/>
          <w:sz w:val="24"/>
          <w:szCs w:val="24"/>
          <w:lang w:eastAsia="zh-CN"/>
        </w:rPr>
        <w:t>基金</w:t>
      </w:r>
      <w:r w:rsidR="001779D2" w:rsidRPr="00F24D67">
        <w:rPr>
          <w:rFonts w:cs="Times New Roman"/>
          <w:sz w:val="24"/>
          <w:szCs w:val="24"/>
          <w:lang w:eastAsia="zh-CN"/>
        </w:rPr>
        <w:t>代销</w:t>
      </w:r>
      <w:r w:rsidRPr="00F24D67">
        <w:rPr>
          <w:rFonts w:cs="Times New Roman"/>
          <w:sz w:val="24"/>
          <w:szCs w:val="24"/>
          <w:lang w:eastAsia="zh-CN"/>
        </w:rPr>
        <w:t>申购款</w:t>
      </w:r>
      <w:proofErr w:type="gramStart"/>
      <w:r w:rsidRPr="00F24D67">
        <w:rPr>
          <w:rFonts w:cs="Times New Roman"/>
          <w:sz w:val="24"/>
          <w:szCs w:val="24"/>
          <w:lang w:eastAsia="zh-CN"/>
        </w:rPr>
        <w:t>交收日为</w:t>
      </w:r>
      <w:proofErr w:type="gramEnd"/>
      <w:r w:rsidRPr="00F24D67">
        <w:rPr>
          <w:rFonts w:cs="Times New Roman"/>
          <w:sz w:val="24"/>
          <w:szCs w:val="24"/>
          <w:lang w:eastAsia="zh-CN"/>
        </w:rPr>
        <w:t>T+2日，</w:t>
      </w:r>
      <w:r w:rsidR="001779D2" w:rsidRPr="00F24D67">
        <w:rPr>
          <w:rFonts w:cs="Times New Roman" w:hint="eastAsia"/>
          <w:sz w:val="24"/>
          <w:szCs w:val="24"/>
          <w:lang w:eastAsia="zh-CN"/>
        </w:rPr>
        <w:t>直销</w:t>
      </w:r>
      <w:r w:rsidR="001779D2" w:rsidRPr="00F24D67">
        <w:rPr>
          <w:rFonts w:cs="Times New Roman"/>
          <w:sz w:val="24"/>
          <w:szCs w:val="24"/>
          <w:lang w:eastAsia="zh-CN"/>
        </w:rPr>
        <w:t>申购款</w:t>
      </w:r>
      <w:proofErr w:type="gramStart"/>
      <w:r w:rsidR="001779D2" w:rsidRPr="00F24D67">
        <w:rPr>
          <w:rFonts w:cs="Times New Roman"/>
          <w:sz w:val="24"/>
          <w:szCs w:val="24"/>
          <w:lang w:eastAsia="zh-CN"/>
        </w:rPr>
        <w:t>交收日为</w:t>
      </w:r>
      <w:proofErr w:type="gramEnd"/>
      <w:r w:rsidR="001779D2" w:rsidRPr="00F24D67">
        <w:rPr>
          <w:rFonts w:cs="Times New Roman"/>
          <w:sz w:val="24"/>
          <w:szCs w:val="24"/>
          <w:lang w:eastAsia="zh-CN"/>
        </w:rPr>
        <w:t>T+1</w:t>
      </w:r>
      <w:r w:rsidR="001779D2" w:rsidRPr="00F24D67">
        <w:rPr>
          <w:rFonts w:cs="Times New Roman" w:hint="eastAsia"/>
          <w:sz w:val="24"/>
          <w:szCs w:val="24"/>
          <w:lang w:eastAsia="zh-CN"/>
        </w:rPr>
        <w:t>日</w:t>
      </w:r>
      <w:r w:rsidR="001779D2" w:rsidRPr="00F24D67">
        <w:rPr>
          <w:rFonts w:cs="Times New Roman"/>
          <w:sz w:val="24"/>
          <w:szCs w:val="24"/>
          <w:lang w:eastAsia="zh-CN"/>
        </w:rPr>
        <w:t>，</w:t>
      </w:r>
      <w:proofErr w:type="gramStart"/>
      <w:r w:rsidRPr="00F24D67">
        <w:rPr>
          <w:rFonts w:cs="Times New Roman"/>
          <w:sz w:val="24"/>
          <w:szCs w:val="24"/>
          <w:lang w:eastAsia="zh-CN"/>
        </w:rPr>
        <w:t>赎回款交收日</w:t>
      </w:r>
      <w:proofErr w:type="gramEnd"/>
      <w:r w:rsidRPr="00F24D67">
        <w:rPr>
          <w:rFonts w:cs="Times New Roman"/>
          <w:sz w:val="24"/>
          <w:szCs w:val="24"/>
          <w:lang w:eastAsia="zh-CN"/>
        </w:rPr>
        <w:t>为T+3日，基金</w:t>
      </w:r>
      <w:proofErr w:type="gramStart"/>
      <w:r w:rsidRPr="00F24D67">
        <w:rPr>
          <w:rFonts w:cs="Times New Roman"/>
          <w:sz w:val="24"/>
          <w:szCs w:val="24"/>
          <w:lang w:eastAsia="zh-CN"/>
        </w:rPr>
        <w:t>转换款交收日</w:t>
      </w:r>
      <w:proofErr w:type="gramEnd"/>
      <w:r w:rsidRPr="00F24D67">
        <w:rPr>
          <w:rFonts w:cs="Times New Roman"/>
          <w:sz w:val="24"/>
          <w:szCs w:val="24"/>
          <w:lang w:eastAsia="zh-CN"/>
        </w:rPr>
        <w:t>为</w:t>
      </w:r>
      <w:r w:rsidR="00C15F46" w:rsidRPr="00F24D67">
        <w:rPr>
          <w:rFonts w:cs="Times New Roman"/>
          <w:sz w:val="24"/>
          <w:szCs w:val="24"/>
          <w:lang w:eastAsia="zh-CN"/>
        </w:rPr>
        <w:t>T+</w:t>
      </w:r>
      <w:r w:rsidR="001779D2" w:rsidRPr="00F24D67">
        <w:rPr>
          <w:rFonts w:cs="Times New Roman"/>
          <w:sz w:val="24"/>
          <w:szCs w:val="24"/>
          <w:lang w:eastAsia="zh-CN"/>
        </w:rPr>
        <w:t>3</w:t>
      </w:r>
      <w:r w:rsidRPr="00F24D67">
        <w:rPr>
          <w:rFonts w:cs="Times New Roman"/>
          <w:sz w:val="24"/>
          <w:szCs w:val="24"/>
          <w:lang w:eastAsia="zh-CN"/>
        </w:rPr>
        <w:t xml:space="preserve">日。 </w:t>
      </w:r>
    </w:p>
    <w:p w14:paraId="6FEDF78D" w14:textId="77777777" w:rsidR="00260B23"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4、基金托管账户与“基金清算账户”间的资金清算遵循“净额清算、净额交收”的原则，即按照托管账户当日应收额（包括申购资金及基金转换转入款）与托管账户应付额（含赎回资金、赎回费、基金转换转出款及转换费）的差额来确定托 管账户净应收额或净应付额，以此确定资金交收额。当存在托管账户净应收额时，基金管理人负责将托管账户净应收额在</w:t>
      </w:r>
      <w:r w:rsidR="00F979BB" w:rsidRPr="00F24D67">
        <w:rPr>
          <w:rFonts w:cs="Times New Roman" w:hint="eastAsia"/>
          <w:sz w:val="24"/>
          <w:szCs w:val="24"/>
          <w:lang w:eastAsia="zh-CN"/>
        </w:rPr>
        <w:t>16:00</w:t>
      </w:r>
      <w:r w:rsidRPr="00F24D67">
        <w:rPr>
          <w:rFonts w:cs="Times New Roman"/>
          <w:sz w:val="24"/>
          <w:szCs w:val="24"/>
          <w:lang w:eastAsia="zh-CN"/>
        </w:rPr>
        <w:t>前从“基金清算账户”划到基金托 管账户；当存在托管账户净应付额时，基金托管人按管理人的划款指令将托管账户净应付额在</w:t>
      </w:r>
      <w:r w:rsidR="00A57520" w:rsidRPr="00F24D67">
        <w:rPr>
          <w:rFonts w:cs="Times New Roman"/>
          <w:sz w:val="24"/>
          <w:szCs w:val="24"/>
          <w:lang w:eastAsia="zh-CN"/>
        </w:rPr>
        <w:t>12</w:t>
      </w:r>
      <w:r w:rsidRPr="00F24D67">
        <w:rPr>
          <w:rFonts w:cs="Times New Roman"/>
          <w:sz w:val="24"/>
          <w:szCs w:val="24"/>
          <w:lang w:eastAsia="zh-CN"/>
        </w:rPr>
        <w:t>:00前划到“基金清算账户”。</w:t>
      </w:r>
    </w:p>
    <w:p w14:paraId="173ECF2A" w14:textId="77777777" w:rsidR="00260B23"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5、基金管理人未能按上款约定将托管账户净应收额全额、及时汇至基金托管账户，由此产生的责任应由该基金管理人承担；基金托管人未能按上款约定将托管账户净应付额全额、及时汇至“基金清算账户”，由此产生的责任应由基金托管人承担（不可抗力或基金托管人无过错的情况除外）。</w:t>
      </w:r>
    </w:p>
    <w:p w14:paraId="5F9E4A4F" w14:textId="77777777" w:rsidR="00E563EB"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6、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5695A08C" w14:textId="77777777" w:rsidR="00E563EB" w:rsidRPr="00F24D67" w:rsidRDefault="00E563EB" w:rsidP="003F5B05">
      <w:pPr>
        <w:pStyle w:val="1"/>
        <w:spacing w:before="240" w:after="240"/>
        <w:jc w:val="center"/>
        <w:rPr>
          <w:rFonts w:ascii="宋体"/>
          <w:bCs w:val="0"/>
          <w:color w:val="000000"/>
          <w:kern w:val="0"/>
          <w:sz w:val="28"/>
          <w:szCs w:val="28"/>
        </w:rPr>
      </w:pPr>
      <w:bookmarkStart w:id="25" w:name="_Toc480376619"/>
      <w:r w:rsidRPr="00F24D67">
        <w:rPr>
          <w:rFonts w:ascii="宋体"/>
          <w:bCs w:val="0"/>
          <w:color w:val="000000"/>
          <w:kern w:val="0"/>
          <w:sz w:val="28"/>
          <w:szCs w:val="28"/>
        </w:rPr>
        <w:t>八、基金资产净值计算和会计核算</w:t>
      </w:r>
      <w:bookmarkEnd w:id="25"/>
    </w:p>
    <w:p w14:paraId="453D119F" w14:textId="77777777" w:rsidR="009704BD"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（一）基金资产净值的计算和复核</w:t>
      </w:r>
    </w:p>
    <w:p w14:paraId="52D9D6C7" w14:textId="77777777" w:rsidR="009704BD"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、基金资产净值是指基金资产总值减去负债后的价值。基金份额净值是指计算日基金资产净值除以计算日该基金份额总数后的价值。</w:t>
      </w:r>
    </w:p>
    <w:p w14:paraId="0A117E37" w14:textId="77777777" w:rsidR="00260B23" w:rsidRPr="00F24D67" w:rsidRDefault="00E563EB" w:rsidP="00D43C90">
      <w:pPr>
        <w:pStyle w:val="a7"/>
        <w:spacing w:line="360" w:lineRule="auto"/>
        <w:ind w:left="0" w:firstLineChars="200" w:firstLine="480"/>
        <w:jc w:val="both"/>
        <w:rPr>
          <w:rFonts w:cs="Times New Roman"/>
          <w:sz w:val="24"/>
          <w:szCs w:val="24"/>
          <w:lang w:eastAsia="zh-CN"/>
        </w:rPr>
      </w:pPr>
      <w:r w:rsidRPr="00F24D67">
        <w:rPr>
          <w:rFonts w:cs="Times New Roman"/>
          <w:sz w:val="24"/>
          <w:szCs w:val="24"/>
          <w:lang w:eastAsia="zh-CN"/>
        </w:rPr>
        <w:t>2、基金管理人应</w:t>
      </w:r>
      <w:proofErr w:type="gramStart"/>
      <w:r w:rsidRPr="00F24D67">
        <w:rPr>
          <w:rFonts w:cs="Times New Roman"/>
          <w:sz w:val="24"/>
          <w:szCs w:val="24"/>
          <w:lang w:eastAsia="zh-CN"/>
        </w:rPr>
        <w:t>每开放</w:t>
      </w:r>
      <w:proofErr w:type="gramEnd"/>
      <w:r w:rsidRPr="00F24D67">
        <w:rPr>
          <w:rFonts w:cs="Times New Roman"/>
          <w:sz w:val="24"/>
          <w:szCs w:val="24"/>
          <w:lang w:eastAsia="zh-CN"/>
        </w:rPr>
        <w:t>日对基金财产估值。估值原则应符合《基金合同》、《证券投资基金会计核算业务指引》及其他法律法规的规定。用于基金信息披露</w:t>
      </w:r>
      <w:r w:rsidRPr="00F24D67">
        <w:rPr>
          <w:rFonts w:cs="Times New Roman"/>
          <w:sz w:val="24"/>
          <w:szCs w:val="24"/>
          <w:lang w:eastAsia="zh-CN"/>
        </w:rPr>
        <w:lastRenderedPageBreak/>
        <w:t>的基</w:t>
      </w:r>
      <w:r w:rsidR="009704BD" w:rsidRPr="00F24D67">
        <w:rPr>
          <w:rFonts w:cs="Times New Roman"/>
          <w:sz w:val="24"/>
          <w:szCs w:val="24"/>
          <w:lang w:eastAsia="zh-CN"/>
        </w:rPr>
        <w:t>金资产净值和基金份额净值由基金管理人负责计算</w:t>
      </w:r>
      <w:r w:rsidR="009704BD" w:rsidRPr="00F24D67">
        <w:rPr>
          <w:rFonts w:cs="Times New Roman" w:hint="eastAsia"/>
          <w:sz w:val="24"/>
          <w:szCs w:val="24"/>
          <w:lang w:eastAsia="zh-CN"/>
        </w:rPr>
        <w:t>，</w:t>
      </w:r>
      <w:r w:rsidRPr="00F24D67">
        <w:rPr>
          <w:rFonts w:cs="Times New Roman"/>
          <w:sz w:val="24"/>
          <w:szCs w:val="24"/>
          <w:lang w:eastAsia="zh-CN"/>
        </w:rPr>
        <w:t xml:space="preserve">基金托管人复核。基金管理人应于每个开放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 </w:t>
      </w:r>
    </w:p>
    <w:p w14:paraId="5C23C95D"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w:t>
      </w:r>
      <w:proofErr w:type="gramStart"/>
      <w:r w:rsidRPr="00F24D67">
        <w:rPr>
          <w:sz w:val="24"/>
        </w:rPr>
        <w:t>当相关</w:t>
      </w:r>
      <w:proofErr w:type="gramEnd"/>
      <w:r w:rsidRPr="00F24D67">
        <w:rPr>
          <w:sz w:val="24"/>
        </w:rPr>
        <w:t>法律法规或《基金合同》规定的估值方法不能客观反映基金财产公允价值时，基金管理人可根据具体情况，并与基金托管人商定后，按最能反映公允价值的价格估值。</w:t>
      </w:r>
    </w:p>
    <w:p w14:paraId="63F0D644"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、基金管理人、基金托管人发现基金估值违反《基金合同》订明的估值方法、程序以及相关法律法规的规定或者未能充分维护基金份额持有人利益时，双方应及时进行协商和纠正。</w:t>
      </w:r>
      <w:r w:rsidRPr="00F24D67">
        <w:rPr>
          <w:sz w:val="24"/>
        </w:rPr>
        <w:t xml:space="preserve"> </w:t>
      </w:r>
    </w:p>
    <w:p w14:paraId="2958D49B" w14:textId="77777777" w:rsidR="00260B23" w:rsidRPr="00F24D67" w:rsidRDefault="00981399" w:rsidP="00D43C90">
      <w:pPr>
        <w:tabs>
          <w:tab w:val="left" w:pos="3570"/>
        </w:tabs>
        <w:autoSpaceDE w:val="0"/>
        <w:autoSpaceDN w:val="0"/>
        <w:spacing w:line="360" w:lineRule="auto"/>
        <w:ind w:firstLineChars="200" w:firstLine="480"/>
        <w:textAlignment w:val="bottom"/>
        <w:outlineLvl w:val="0"/>
        <w:rPr>
          <w:sz w:val="24"/>
        </w:rPr>
      </w:pPr>
      <w:r w:rsidRPr="00F24D67">
        <w:rPr>
          <w:sz w:val="24"/>
        </w:rPr>
        <w:t>5</w:t>
      </w:r>
      <w:r w:rsidRPr="00F24D67">
        <w:rPr>
          <w:rFonts w:hint="eastAsia"/>
          <w:sz w:val="24"/>
        </w:rPr>
        <w:t>、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Pr="00F24D67">
        <w:rPr>
          <w:sz w:val="24"/>
        </w:rPr>
        <w:t xml:space="preserve">0.25% </w:t>
      </w:r>
      <w:r w:rsidRPr="00F24D67">
        <w:rPr>
          <w:rFonts w:hint="eastAsia"/>
          <w:sz w:val="24"/>
        </w:rPr>
        <w:t>时，基金管理人应当报中国证监会备案；当计价错误达到基金份额净值的</w:t>
      </w:r>
      <w:r w:rsidRPr="00F24D67">
        <w:rPr>
          <w:sz w:val="24"/>
        </w:rPr>
        <w:t xml:space="preserve"> 0.5%</w:t>
      </w:r>
      <w:r w:rsidRPr="00F24D67">
        <w:rPr>
          <w:rFonts w:hint="eastAsia"/>
          <w:sz w:val="24"/>
        </w:rPr>
        <w:t>时，基金管理人应当在报中国证监会备案的同时并及时进行公告。如法律法规或监管</w:t>
      </w:r>
      <w:r w:rsidRPr="00F24D67">
        <w:rPr>
          <w:sz w:val="24"/>
        </w:rPr>
        <w:t xml:space="preserve"> </w:t>
      </w:r>
      <w:r w:rsidRPr="00F24D67">
        <w:rPr>
          <w:rFonts w:hint="eastAsia"/>
          <w:sz w:val="24"/>
        </w:rPr>
        <w:t>机关对前述内容另有规定的，按其规定处理。</w:t>
      </w:r>
      <w:r w:rsidR="00E563EB" w:rsidRPr="00F24D67">
        <w:rPr>
          <w:sz w:val="24"/>
        </w:rPr>
        <w:t xml:space="preserve"> </w:t>
      </w:r>
    </w:p>
    <w:p w14:paraId="4FE11959"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6</w:t>
      </w:r>
      <w:r w:rsidRPr="00F24D67">
        <w:rPr>
          <w:sz w:val="24"/>
        </w:rPr>
        <w:t>、由于基金管理人对外公布的任何基金净值数据错误，导致基金资产或基金份额持有人的实际损失，基金管理人应承担责任。</w:t>
      </w:r>
      <w:proofErr w:type="gramStart"/>
      <w:r w:rsidRPr="00F24D67">
        <w:rPr>
          <w:sz w:val="24"/>
        </w:rPr>
        <w:t>若基金</w:t>
      </w:r>
      <w:proofErr w:type="gramEnd"/>
      <w:r w:rsidRPr="00F24D67">
        <w:rPr>
          <w:sz w:val="24"/>
        </w:rPr>
        <w:t>托管人计算的净值数据正确，</w:t>
      </w:r>
      <w:proofErr w:type="gramStart"/>
      <w:r w:rsidRPr="00F24D67">
        <w:rPr>
          <w:sz w:val="24"/>
        </w:rPr>
        <w:t>则基金</w:t>
      </w:r>
      <w:proofErr w:type="gramEnd"/>
      <w:r w:rsidRPr="00F24D67">
        <w:rPr>
          <w:sz w:val="24"/>
        </w:rPr>
        <w:t>托管人对该损失不承担责任；</w:t>
      </w:r>
      <w:proofErr w:type="gramStart"/>
      <w:r w:rsidRPr="00F24D67">
        <w:rPr>
          <w:sz w:val="24"/>
        </w:rPr>
        <w:t>若基金</w:t>
      </w:r>
      <w:proofErr w:type="gramEnd"/>
      <w:r w:rsidRPr="00F24D67">
        <w:rPr>
          <w:sz w:val="24"/>
        </w:rPr>
        <w:t>托管人计算的净值数据不正确，</w:t>
      </w:r>
      <w:proofErr w:type="gramStart"/>
      <w:r w:rsidRPr="00F24D67">
        <w:rPr>
          <w:sz w:val="24"/>
        </w:rPr>
        <w:t>则基金</w:t>
      </w:r>
      <w:proofErr w:type="gramEnd"/>
      <w:r w:rsidRPr="00F24D67">
        <w:rPr>
          <w:sz w:val="24"/>
        </w:rPr>
        <w:t>托管人应承</w:t>
      </w:r>
      <w:proofErr w:type="gramStart"/>
      <w:r w:rsidRPr="00F24D67">
        <w:rPr>
          <w:sz w:val="24"/>
        </w:rPr>
        <w:t>担由于</w:t>
      </w:r>
      <w:proofErr w:type="gramEnd"/>
      <w:r w:rsidRPr="00F24D67">
        <w:rPr>
          <w:sz w:val="24"/>
        </w:rPr>
        <w:t>未正确履行复核义务的责任。如果上述错误造成了基金财产或基金份额持有人的不当得利，</w:t>
      </w:r>
      <w:proofErr w:type="gramStart"/>
      <w:r w:rsidRPr="00F24D67">
        <w:rPr>
          <w:sz w:val="24"/>
        </w:rPr>
        <w:t>且基金</w:t>
      </w:r>
      <w:proofErr w:type="gramEnd"/>
      <w:r w:rsidRPr="00F24D67">
        <w:rPr>
          <w:sz w:val="24"/>
        </w:rPr>
        <w:t>管理人及基金托管人已各自承担了赔偿责任，</w:t>
      </w:r>
      <w:proofErr w:type="gramStart"/>
      <w:r w:rsidRPr="00F24D67">
        <w:rPr>
          <w:sz w:val="24"/>
        </w:rPr>
        <w:t>则基金</w:t>
      </w:r>
      <w:proofErr w:type="gramEnd"/>
      <w:r w:rsidRPr="00F24D67">
        <w:rPr>
          <w:sz w:val="24"/>
        </w:rPr>
        <w:t>管理人应负责向不当得利之主体主张返还不当得利。如果返还金额不足以弥补基金管理人和基金托管人已承担的赔偿金额，则双方按照各自赔偿金额的比例对返还金额进行分配。</w:t>
      </w:r>
    </w:p>
    <w:p w14:paraId="09963969"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7</w:t>
      </w:r>
      <w:r w:rsidRPr="00F24D67">
        <w:rPr>
          <w:sz w:val="24"/>
        </w:rPr>
        <w:t>、由于证券、期货交易所及其登记结算公司发送的数据错误，或由于其他不可抗力等原因，基金管理人和基金托管人虽然已经采取必要、适当、合理的措施进</w:t>
      </w:r>
      <w:r w:rsidRPr="00F24D67">
        <w:rPr>
          <w:sz w:val="24"/>
        </w:rPr>
        <w:t xml:space="preserve"> </w:t>
      </w:r>
      <w:r w:rsidRPr="00F24D67">
        <w:rPr>
          <w:sz w:val="24"/>
        </w:rPr>
        <w:t>行检查，但是未能发现该错误的，由此造成的基金资产估值错误，基金管理人和基金托管人可以免除赔偿责任。但基金管理人和基金托管人应当积极采取</w:t>
      </w:r>
      <w:r w:rsidRPr="00F24D67">
        <w:rPr>
          <w:sz w:val="24"/>
        </w:rPr>
        <w:lastRenderedPageBreak/>
        <w:t>必要的措施消除由此造成的影响。</w:t>
      </w:r>
    </w:p>
    <w:p w14:paraId="63252EF5" w14:textId="77777777" w:rsidR="00E563EB"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8</w:t>
      </w:r>
      <w:r w:rsidRPr="00F24D67">
        <w:rPr>
          <w:sz w:val="24"/>
        </w:rPr>
        <w:t>、如果基金托管人的复核结果与基金管理人的计算结果存在差异，且双方经协商未能达成一致，基金管理人可以按照其对基金份额净值的计算结果对外予以公布。</w:t>
      </w:r>
    </w:p>
    <w:p w14:paraId="24876797" w14:textId="77777777" w:rsidR="00170F45" w:rsidRPr="00BB0AAF" w:rsidRDefault="00170F45" w:rsidP="00170F45">
      <w:pPr>
        <w:spacing w:line="360" w:lineRule="auto"/>
        <w:ind w:firstLineChars="200" w:firstLine="480"/>
        <w:rPr>
          <w:sz w:val="24"/>
        </w:rPr>
      </w:pPr>
      <w:r w:rsidRPr="00BB0AAF">
        <w:rPr>
          <w:rFonts w:hint="eastAsia"/>
          <w:sz w:val="24"/>
        </w:rPr>
        <w:t>9</w:t>
      </w:r>
      <w:r w:rsidRPr="00BB0AAF">
        <w:rPr>
          <w:rFonts w:hint="eastAsia"/>
          <w:sz w:val="24"/>
        </w:rPr>
        <w:t>、</w:t>
      </w:r>
      <w:r w:rsidRPr="00BB0AAF">
        <w:rPr>
          <w:sz w:val="24"/>
        </w:rPr>
        <w:t>暂停估值的情形</w:t>
      </w:r>
    </w:p>
    <w:p w14:paraId="799DC59F" w14:textId="77777777" w:rsidR="000E3BD4" w:rsidRDefault="000E3BD4" w:rsidP="000E3BD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Pr>
          <w:bCs/>
          <w:color w:val="000000"/>
          <w:sz w:val="24"/>
        </w:rPr>
        <w:t>基金投资所涉及的证券</w:t>
      </w:r>
      <w:r>
        <w:rPr>
          <w:rFonts w:hint="eastAsia"/>
          <w:bCs/>
          <w:color w:val="000000"/>
          <w:sz w:val="24"/>
        </w:rPr>
        <w:t>、</w:t>
      </w:r>
      <w:r>
        <w:rPr>
          <w:bCs/>
          <w:color w:val="000000"/>
          <w:sz w:val="24"/>
        </w:rPr>
        <w:t>期货交易市场遇法定节假日或因其他原因暂停营业时；</w:t>
      </w:r>
    </w:p>
    <w:p w14:paraId="34B366B0" w14:textId="77777777" w:rsidR="000E3BD4" w:rsidRDefault="000E3BD4" w:rsidP="000E3BD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w:t>
      </w:r>
      <w:r>
        <w:rPr>
          <w:bCs/>
          <w:color w:val="000000"/>
          <w:sz w:val="24"/>
        </w:rPr>
        <w:t>因不可抗力</w:t>
      </w:r>
      <w:r>
        <w:rPr>
          <w:rFonts w:hint="eastAsia"/>
          <w:bCs/>
          <w:color w:val="000000"/>
          <w:sz w:val="24"/>
        </w:rPr>
        <w:t>或</w:t>
      </w:r>
      <w:r>
        <w:rPr>
          <w:bCs/>
          <w:color w:val="000000"/>
          <w:sz w:val="24"/>
        </w:rPr>
        <w:t>其他</w:t>
      </w:r>
      <w:r>
        <w:rPr>
          <w:rFonts w:hint="eastAsia"/>
          <w:bCs/>
          <w:color w:val="000000"/>
          <w:sz w:val="24"/>
        </w:rPr>
        <w:t>情形</w:t>
      </w:r>
      <w:r>
        <w:rPr>
          <w:bCs/>
          <w:color w:val="000000"/>
          <w:sz w:val="24"/>
        </w:rPr>
        <w:t>致使基金管理人、基金托管人无法准确评估基金资产价值时；</w:t>
      </w:r>
    </w:p>
    <w:p w14:paraId="61774693" w14:textId="77777777" w:rsidR="000E3BD4" w:rsidRPr="002C1350" w:rsidRDefault="000E3BD4" w:rsidP="000E3BD4">
      <w:pPr>
        <w:spacing w:line="360" w:lineRule="auto"/>
        <w:ind w:firstLineChars="200" w:firstLine="480"/>
        <w:rPr>
          <w:rFonts w:ascii="宋体" w:hAnsi="宋体"/>
          <w:bCs/>
          <w:sz w:val="24"/>
        </w:rPr>
      </w:pPr>
      <w:r>
        <w:rPr>
          <w:rFonts w:hint="eastAsia"/>
          <w:bCs/>
          <w:color w:val="000000"/>
          <w:sz w:val="24"/>
        </w:rPr>
        <w:t>（</w:t>
      </w:r>
      <w:r>
        <w:rPr>
          <w:rFonts w:hint="eastAsia"/>
          <w:bCs/>
          <w:color w:val="000000"/>
          <w:sz w:val="24"/>
        </w:rPr>
        <w:t>3</w:t>
      </w:r>
      <w:r>
        <w:rPr>
          <w:rFonts w:hint="eastAsia"/>
          <w:bCs/>
          <w:color w:val="000000"/>
          <w:sz w:val="24"/>
        </w:rPr>
        <w:t>）</w:t>
      </w:r>
      <w:r w:rsidRPr="002C1350">
        <w:rPr>
          <w:rFonts w:ascii="宋体" w:hAnsi="宋体" w:hint="eastAsia"/>
          <w:bCs/>
          <w:sz w:val="24"/>
        </w:rPr>
        <w:t>当前一估值日基金资产净值50%以上的资产出现无可参考的活跃市场价格且采用估值技术</w:t>
      </w:r>
      <w:proofErr w:type="gramStart"/>
      <w:r w:rsidRPr="002C1350">
        <w:rPr>
          <w:rFonts w:ascii="宋体" w:hAnsi="宋体" w:hint="eastAsia"/>
          <w:bCs/>
          <w:sz w:val="24"/>
        </w:rPr>
        <w:t>仍导致</w:t>
      </w:r>
      <w:proofErr w:type="gramEnd"/>
      <w:r w:rsidRPr="002C1350">
        <w:rPr>
          <w:rFonts w:ascii="宋体" w:hAnsi="宋体" w:hint="eastAsia"/>
          <w:bCs/>
          <w:sz w:val="24"/>
        </w:rPr>
        <w:t>公允价值存在重大不确定性时，经与基金托管人协商一致的；</w:t>
      </w:r>
    </w:p>
    <w:p w14:paraId="37DB7109" w14:textId="77777777" w:rsidR="000E3BD4" w:rsidRDefault="000E3BD4" w:rsidP="000E3BD4">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Pr>
          <w:bCs/>
          <w:color w:val="000000"/>
          <w:sz w:val="24"/>
        </w:rPr>
        <w:t>中国证监会和基金合同认定的其它情形。</w:t>
      </w:r>
    </w:p>
    <w:p w14:paraId="788C34DE"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（二）基金会计核算</w:t>
      </w:r>
    </w:p>
    <w:p w14:paraId="35D5173E"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、基金账册的建立</w:t>
      </w:r>
      <w:r w:rsidRPr="00F24D67">
        <w:rPr>
          <w:sz w:val="24"/>
        </w:rPr>
        <w:t xml:space="preserve"> </w:t>
      </w:r>
    </w:p>
    <w:p w14:paraId="4AE98342"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基金管理人和基金托管人在《基金合同》生效后，应按照双方约定的同一记账方法和会计处理原则，分别独立地设置、登记和保管基金的全套账册，对双方各自</w:t>
      </w:r>
      <w:r w:rsidRPr="00F24D67">
        <w:rPr>
          <w:sz w:val="24"/>
        </w:rPr>
        <w:t xml:space="preserve"> </w:t>
      </w:r>
      <w:r w:rsidRPr="00F24D67">
        <w:rPr>
          <w:sz w:val="24"/>
        </w:rPr>
        <w:t>的账册定期进行核对，互相监督，以保证基金财产的安全。若双方对会计处理方法存在分歧，应以基金管理人的处理方法为准。</w:t>
      </w:r>
    </w:p>
    <w:p w14:paraId="7B5D5DBB"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、会计数据和财务指标的核对</w:t>
      </w:r>
      <w:r w:rsidRPr="00F24D67">
        <w:rPr>
          <w:sz w:val="24"/>
        </w:rPr>
        <w:t xml:space="preserve"> </w:t>
      </w:r>
    </w:p>
    <w:p w14:paraId="47E1B835"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基金管理人和基金托管人应定期就会计数据和财务指标进行核对。如发现存在不符，双方应及时查明原因并纠正。</w:t>
      </w:r>
    </w:p>
    <w:p w14:paraId="3964AB09"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、基金财务报表和定期报告的编制和复核</w:t>
      </w:r>
      <w:r w:rsidRPr="00F24D67">
        <w:rPr>
          <w:sz w:val="24"/>
        </w:rPr>
        <w:t xml:space="preserve"> </w:t>
      </w:r>
    </w:p>
    <w:p w14:paraId="660253AE"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基金财务报表由基金管理人和基金托管人每</w:t>
      </w:r>
      <w:proofErr w:type="gramStart"/>
      <w:r w:rsidRPr="00F24D67">
        <w:rPr>
          <w:sz w:val="24"/>
        </w:rPr>
        <w:t>月分别独立</w:t>
      </w:r>
      <w:proofErr w:type="gramEnd"/>
      <w:r w:rsidRPr="00F24D67">
        <w:rPr>
          <w:sz w:val="24"/>
        </w:rPr>
        <w:t>编制。月度报表的编制，</w:t>
      </w:r>
      <w:r w:rsidRPr="00F24D67">
        <w:rPr>
          <w:sz w:val="24"/>
        </w:rPr>
        <w:t xml:space="preserve"> </w:t>
      </w:r>
      <w:r w:rsidRPr="00F24D67">
        <w:rPr>
          <w:sz w:val="24"/>
        </w:rPr>
        <w:t>应于每月终了后</w:t>
      </w:r>
      <w:r w:rsidR="009704BD" w:rsidRPr="00F24D67">
        <w:rPr>
          <w:rFonts w:hint="eastAsia"/>
          <w:sz w:val="24"/>
        </w:rPr>
        <w:t>5</w:t>
      </w:r>
      <w:r w:rsidRPr="00F24D67">
        <w:rPr>
          <w:sz w:val="24"/>
        </w:rPr>
        <w:t>个工作日内完成；招募说明书在《基金合同》生效后每六个月更新并公告一次，于该等期间届满后</w:t>
      </w:r>
      <w:r w:rsidR="009704BD" w:rsidRPr="00F24D67">
        <w:rPr>
          <w:rFonts w:hint="eastAsia"/>
          <w:sz w:val="24"/>
        </w:rPr>
        <w:t>45</w:t>
      </w:r>
      <w:r w:rsidRPr="00F24D67">
        <w:rPr>
          <w:sz w:val="24"/>
        </w:rPr>
        <w:t>日内公告。季度报告应在每个季度结束之日起</w:t>
      </w:r>
      <w:r w:rsidRPr="00F24D67">
        <w:rPr>
          <w:sz w:val="24"/>
        </w:rPr>
        <w:t xml:space="preserve"> </w:t>
      </w:r>
      <w:r w:rsidR="009704BD" w:rsidRPr="00F24D67">
        <w:rPr>
          <w:rFonts w:hint="eastAsia"/>
          <w:sz w:val="24"/>
        </w:rPr>
        <w:t>10</w:t>
      </w:r>
      <w:r w:rsidRPr="00F24D67">
        <w:rPr>
          <w:sz w:val="24"/>
        </w:rPr>
        <w:t>个工作日内编制完毕并于每个季度结束之日起</w:t>
      </w:r>
      <w:r w:rsidR="009704BD" w:rsidRPr="00F24D67">
        <w:rPr>
          <w:rFonts w:hint="eastAsia"/>
          <w:sz w:val="24"/>
        </w:rPr>
        <w:t>15</w:t>
      </w:r>
      <w:r w:rsidRPr="00F24D67">
        <w:rPr>
          <w:sz w:val="24"/>
        </w:rPr>
        <w:t>个工作日内予以公告；半年度报告在会计年度半年终了后</w:t>
      </w:r>
      <w:r w:rsidR="009704BD" w:rsidRPr="00F24D67">
        <w:rPr>
          <w:rFonts w:hint="eastAsia"/>
          <w:sz w:val="24"/>
        </w:rPr>
        <w:t>40</w:t>
      </w:r>
      <w:r w:rsidRPr="00F24D67">
        <w:rPr>
          <w:sz w:val="24"/>
        </w:rPr>
        <w:t>日内编制完毕并于会计年度半年终了后</w:t>
      </w:r>
      <w:r w:rsidRPr="00F24D67">
        <w:rPr>
          <w:sz w:val="24"/>
        </w:rPr>
        <w:t xml:space="preserve"> 60</w:t>
      </w:r>
      <w:r w:rsidRPr="00F24D67">
        <w:rPr>
          <w:sz w:val="24"/>
        </w:rPr>
        <w:t>日内予以公告；年度报告在会计年度结束后</w:t>
      </w:r>
      <w:r w:rsidR="009704BD" w:rsidRPr="00F24D67">
        <w:rPr>
          <w:rFonts w:hint="eastAsia"/>
          <w:sz w:val="24"/>
        </w:rPr>
        <w:t>60</w:t>
      </w:r>
      <w:r w:rsidRPr="00F24D67">
        <w:rPr>
          <w:sz w:val="24"/>
        </w:rPr>
        <w:t>日内编制完毕并于会计年度终了</w:t>
      </w:r>
      <w:r w:rsidRPr="00F24D67">
        <w:rPr>
          <w:sz w:val="24"/>
        </w:rPr>
        <w:lastRenderedPageBreak/>
        <w:t>后</w:t>
      </w:r>
      <w:r w:rsidRPr="00F24D67">
        <w:rPr>
          <w:sz w:val="24"/>
        </w:rPr>
        <w:t>90</w:t>
      </w:r>
      <w:r w:rsidRPr="00F24D67">
        <w:rPr>
          <w:sz w:val="24"/>
        </w:rPr>
        <w:t>日内予以公告。基金合同生效不足两个月的，基金管理人可以不编制当期季度</w:t>
      </w:r>
      <w:r w:rsidRPr="00F24D67">
        <w:rPr>
          <w:sz w:val="24"/>
        </w:rPr>
        <w:t xml:space="preserve"> </w:t>
      </w:r>
      <w:r w:rsidRPr="00F24D67">
        <w:rPr>
          <w:sz w:val="24"/>
        </w:rPr>
        <w:t>报告、半年度报告或者年度报告。</w:t>
      </w:r>
      <w:r w:rsidRPr="00F24D67">
        <w:rPr>
          <w:sz w:val="24"/>
        </w:rPr>
        <w:t xml:space="preserve"> </w:t>
      </w:r>
    </w:p>
    <w:p w14:paraId="02512B22"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基金管理人在月度报表完成当日，将报表盖章后提供给基金托管人复核；基金托管人在收到后应</w:t>
      </w:r>
      <w:r w:rsidR="009704BD" w:rsidRPr="00F24D67">
        <w:rPr>
          <w:rFonts w:hint="eastAsia"/>
          <w:sz w:val="24"/>
        </w:rPr>
        <w:t>3</w:t>
      </w:r>
      <w:r w:rsidRPr="00F24D67">
        <w:rPr>
          <w:sz w:val="24"/>
        </w:rPr>
        <w:t>个工作日内进行复核，并将复核结果书面通知基金管理人。基金管理人在季度报告完成当日，将有关报告提供给基金托管人复核，基金托管人应在收到后</w:t>
      </w:r>
      <w:r w:rsidR="009704BD" w:rsidRPr="00F24D67">
        <w:rPr>
          <w:rFonts w:hint="eastAsia"/>
          <w:sz w:val="24"/>
        </w:rPr>
        <w:t>5</w:t>
      </w:r>
      <w:r w:rsidRPr="00F24D67">
        <w:rPr>
          <w:sz w:val="24"/>
        </w:rPr>
        <w:t>个工作日内完成复核，并将复核结果书面通知基金管理人。基金管理人在半年度报告完成当日，将有关报告提供给基金托管人复核，基金托管人应在收到后</w:t>
      </w:r>
      <w:r w:rsidR="009704BD" w:rsidRPr="00F24D67">
        <w:rPr>
          <w:rFonts w:hint="eastAsia"/>
          <w:sz w:val="24"/>
        </w:rPr>
        <w:t>10</w:t>
      </w:r>
      <w:r w:rsidRPr="00F24D67">
        <w:rPr>
          <w:sz w:val="24"/>
        </w:rPr>
        <w:t>个工作日内完成复核，并将复核结果书面通知基金管理人。基金管理人在年度报告完成当日，将有关报告提供基金托管人复核，基金托管人应在收到后</w:t>
      </w:r>
      <w:r w:rsidR="009704BD" w:rsidRPr="00F24D67">
        <w:rPr>
          <w:rFonts w:hint="eastAsia"/>
          <w:sz w:val="24"/>
        </w:rPr>
        <w:t>15</w:t>
      </w:r>
      <w:r w:rsidRPr="00F24D67">
        <w:rPr>
          <w:sz w:val="24"/>
        </w:rPr>
        <w:t>个工作日内完成复核，并将复核结果书面通知基金管理人。基金管理人和基金托管人之间的上述文件往来均以加密传真的方式或双方商定的其他方式进行。</w:t>
      </w:r>
      <w:r w:rsidRPr="00F24D67">
        <w:rPr>
          <w:sz w:val="24"/>
        </w:rPr>
        <w:t xml:space="preserve"> </w:t>
      </w:r>
    </w:p>
    <w:p w14:paraId="7EF0608F"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w:t>
      </w:r>
      <w:proofErr w:type="gramStart"/>
      <w:r w:rsidRPr="00F24D67">
        <w:rPr>
          <w:sz w:val="24"/>
        </w:rPr>
        <w:t>于应当</w:t>
      </w:r>
      <w:proofErr w:type="gramEnd"/>
      <w:r w:rsidRPr="00F24D67">
        <w:rPr>
          <w:sz w:val="24"/>
        </w:rPr>
        <w:t>发布公告之日之前就相关报表达成一致，基金管理人有权按照其编制的报表对外发布公告。</w:t>
      </w:r>
    </w:p>
    <w:p w14:paraId="66B54A68" w14:textId="77777777" w:rsidR="00E563EB" w:rsidRPr="00F24D67" w:rsidRDefault="00E563EB" w:rsidP="00DA1F96">
      <w:pPr>
        <w:pStyle w:val="1"/>
        <w:spacing w:before="240" w:after="240"/>
        <w:jc w:val="center"/>
        <w:rPr>
          <w:rFonts w:ascii="宋体"/>
          <w:bCs w:val="0"/>
          <w:color w:val="000000"/>
          <w:kern w:val="0"/>
          <w:sz w:val="28"/>
          <w:szCs w:val="28"/>
        </w:rPr>
      </w:pPr>
      <w:bookmarkStart w:id="26" w:name="_Toc480376620"/>
      <w:r w:rsidRPr="00F24D67">
        <w:rPr>
          <w:rFonts w:ascii="宋体"/>
          <w:bCs w:val="0"/>
          <w:color w:val="000000"/>
          <w:kern w:val="0"/>
          <w:sz w:val="28"/>
          <w:szCs w:val="28"/>
        </w:rPr>
        <w:t>九、基金收益分配</w:t>
      </w:r>
      <w:bookmarkEnd w:id="26"/>
    </w:p>
    <w:p w14:paraId="53F45D4F" w14:textId="77777777" w:rsidR="00592473"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（一）基金收益分配的依据 </w:t>
      </w:r>
    </w:p>
    <w:p w14:paraId="60AC7E42" w14:textId="77777777" w:rsidR="0059247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、基金收益分配是指将该基金期末可供分配利润根据持有该基金份额的数量按比例向该基金份额持有人进行分配。期末可供分配利润采用期末资产负债表中未分配利润与未分配利润中已实现部分的孰低数。</w:t>
      </w:r>
      <w:r w:rsidRPr="00F24D67">
        <w:rPr>
          <w:sz w:val="24"/>
        </w:rPr>
        <w:t xml:space="preserve"> </w:t>
      </w:r>
    </w:p>
    <w:p w14:paraId="54748CA8"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、收益分配应该符合《基金合同》关于收益分配原则的规定。</w:t>
      </w:r>
    </w:p>
    <w:p w14:paraId="1644EB57"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pPr>
      <w:r w:rsidRPr="00F24D67">
        <w:rPr>
          <w:rFonts w:ascii="宋体" w:hAnsi="宋体"/>
          <w:bCs/>
          <w:sz w:val="24"/>
        </w:rPr>
        <w:t>（二）基金收益分配的时间和程序</w:t>
      </w:r>
    </w:p>
    <w:p w14:paraId="6D052811"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、基金收益分配方案由基金管理人根据《基金合同》的相关规定制定。</w:t>
      </w:r>
    </w:p>
    <w:p w14:paraId="79DF0E9B" w14:textId="77777777" w:rsidR="0059247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lastRenderedPageBreak/>
        <w:t>2</w:t>
      </w:r>
      <w:r w:rsidRPr="00F24D67">
        <w:rPr>
          <w:sz w:val="24"/>
        </w:rPr>
        <w:t>、本基金收益分配方案由基金管理人拟定，并由基金托管人复核，在</w:t>
      </w:r>
      <w:r w:rsidR="00592473" w:rsidRPr="00F24D67">
        <w:rPr>
          <w:rFonts w:hint="eastAsia"/>
          <w:sz w:val="24"/>
        </w:rPr>
        <w:t>2</w:t>
      </w:r>
      <w:r w:rsidRPr="00F24D67">
        <w:rPr>
          <w:sz w:val="24"/>
        </w:rPr>
        <w:t>个工作日在指定媒介公告并报中国证监会备案；如果基金管理人与基金托管人不能于收益</w:t>
      </w:r>
      <w:proofErr w:type="gramStart"/>
      <w:r w:rsidRPr="00F24D67">
        <w:rPr>
          <w:sz w:val="24"/>
        </w:rPr>
        <w:t>分配日</w:t>
      </w:r>
      <w:proofErr w:type="gramEnd"/>
      <w:r w:rsidRPr="00F24D67">
        <w:rPr>
          <w:sz w:val="24"/>
        </w:rPr>
        <w:t>之前就收益分配方案达成一致，基金托管人有义务将收益分配方案及相关情况的说明提交中国证监会备案并书面通知基金管理人，在上述文件提交完毕之日</w:t>
      </w:r>
      <w:proofErr w:type="gramStart"/>
      <w:r w:rsidRPr="00F24D67">
        <w:rPr>
          <w:sz w:val="24"/>
        </w:rPr>
        <w:t>起基金</w:t>
      </w:r>
      <w:proofErr w:type="gramEnd"/>
      <w:r w:rsidRPr="00F24D67">
        <w:rPr>
          <w:sz w:val="24"/>
        </w:rPr>
        <w:t>管理人有权利对外公告其拟订的收益分配方案，</w:t>
      </w:r>
      <w:proofErr w:type="gramStart"/>
      <w:r w:rsidRPr="00F24D67">
        <w:rPr>
          <w:sz w:val="24"/>
        </w:rPr>
        <w:t>且基金</w:t>
      </w:r>
      <w:proofErr w:type="gramEnd"/>
      <w:r w:rsidRPr="00F24D67">
        <w:rPr>
          <w:sz w:val="24"/>
        </w:rPr>
        <w:t>托管人有义务协助基金管理人实施该收益分配方案，但有证据证明该方案违反法律法规及《基金合同》的除外。</w:t>
      </w:r>
      <w:r w:rsidRPr="00F24D67">
        <w:rPr>
          <w:sz w:val="24"/>
        </w:rPr>
        <w:t xml:space="preserve"> </w:t>
      </w:r>
    </w:p>
    <w:p w14:paraId="7D404904" w14:textId="77777777" w:rsidR="0059247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、本基金收益分配方式分两种：现金分红与红利再投资，</w:t>
      </w:r>
      <w:r w:rsidR="005573DF" w:rsidRPr="00F24D67">
        <w:rPr>
          <w:sz w:val="24"/>
        </w:rPr>
        <w:t>投资者</w:t>
      </w:r>
      <w:r w:rsidRPr="00F24D67">
        <w:rPr>
          <w:sz w:val="24"/>
        </w:rPr>
        <w:t>可选择现金红利或将现金红利自动转为基金份额进行再投资；若</w:t>
      </w:r>
      <w:r w:rsidR="005573DF" w:rsidRPr="00F24D67">
        <w:rPr>
          <w:sz w:val="24"/>
        </w:rPr>
        <w:t>投资者</w:t>
      </w:r>
      <w:r w:rsidRPr="00F24D67">
        <w:rPr>
          <w:sz w:val="24"/>
        </w:rPr>
        <w:t>不选择，本基金默认的收益分配方式是现金分红；</w:t>
      </w:r>
      <w:r w:rsidR="00981399" w:rsidRPr="00F24D67">
        <w:rPr>
          <w:rFonts w:hint="eastAsia"/>
          <w:sz w:val="24"/>
        </w:rPr>
        <w:t>基金份额持有人可对</w:t>
      </w:r>
      <w:r w:rsidR="00981399" w:rsidRPr="00F24D67">
        <w:rPr>
          <w:sz w:val="24"/>
        </w:rPr>
        <w:t>A</w:t>
      </w:r>
      <w:r w:rsidR="00981399" w:rsidRPr="00F24D67">
        <w:rPr>
          <w:rFonts w:hint="eastAsia"/>
          <w:sz w:val="24"/>
        </w:rPr>
        <w:t>类和</w:t>
      </w:r>
      <w:r w:rsidR="00981399" w:rsidRPr="00F24D67">
        <w:rPr>
          <w:sz w:val="24"/>
        </w:rPr>
        <w:t xml:space="preserve">C </w:t>
      </w:r>
      <w:r w:rsidR="00981399" w:rsidRPr="00F24D67">
        <w:rPr>
          <w:rFonts w:hint="eastAsia"/>
          <w:sz w:val="24"/>
        </w:rPr>
        <w:t>类基金份额分别选择不同的分红方式</w:t>
      </w:r>
      <w:r w:rsidRPr="00F24D67">
        <w:rPr>
          <w:sz w:val="24"/>
        </w:rPr>
        <w:t>；同一</w:t>
      </w:r>
      <w:r w:rsidR="005573DF" w:rsidRPr="00F24D67">
        <w:rPr>
          <w:sz w:val="24"/>
        </w:rPr>
        <w:t>投资者</w:t>
      </w:r>
      <w:r w:rsidRPr="00F24D67">
        <w:rPr>
          <w:sz w:val="24"/>
        </w:rPr>
        <w:t>持有的同一类别的基金份额只能选择一种分红方式，如</w:t>
      </w:r>
      <w:r w:rsidR="005573DF" w:rsidRPr="00F24D67">
        <w:rPr>
          <w:sz w:val="24"/>
        </w:rPr>
        <w:t>投资者</w:t>
      </w:r>
      <w:r w:rsidRPr="00F24D67">
        <w:rPr>
          <w:sz w:val="24"/>
        </w:rPr>
        <w:t>在不同销售机构选择的分红方式不同，</w:t>
      </w:r>
      <w:proofErr w:type="gramStart"/>
      <w:r w:rsidRPr="00F24D67">
        <w:rPr>
          <w:sz w:val="24"/>
        </w:rPr>
        <w:t>则基金</w:t>
      </w:r>
      <w:proofErr w:type="gramEnd"/>
      <w:r w:rsidRPr="00F24D67">
        <w:rPr>
          <w:sz w:val="24"/>
        </w:rPr>
        <w:t>份额登记机构将以</w:t>
      </w:r>
      <w:r w:rsidR="005573DF" w:rsidRPr="00F24D67">
        <w:rPr>
          <w:sz w:val="24"/>
        </w:rPr>
        <w:t>投资者</w:t>
      </w:r>
      <w:r w:rsidRPr="00F24D67">
        <w:rPr>
          <w:sz w:val="24"/>
        </w:rPr>
        <w:t>最后一次选择的分红方式为准。</w:t>
      </w:r>
      <w:r w:rsidRPr="00F24D67">
        <w:rPr>
          <w:sz w:val="24"/>
        </w:rPr>
        <w:t xml:space="preserve"> </w:t>
      </w:r>
    </w:p>
    <w:p w14:paraId="263E1045" w14:textId="77777777" w:rsidR="006F3208" w:rsidRPr="00F24D67" w:rsidRDefault="00E563EB" w:rsidP="006F3208">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基金托管人根据基金管理人的收益分配方案和提供的现金红利金额的数据，在红利发放日将分红资金划入基金管理人指定账户。如果投资者选择转购基金份额，基金管理人和基金托管人则应当进行红利再投资的账务处理。</w:t>
      </w:r>
    </w:p>
    <w:p w14:paraId="3602FD9C" w14:textId="77777777" w:rsidR="00E563EB" w:rsidRPr="00F24D67" w:rsidRDefault="00E563EB" w:rsidP="00DA1F96">
      <w:pPr>
        <w:pStyle w:val="1"/>
        <w:spacing w:before="240" w:after="240"/>
        <w:jc w:val="center"/>
        <w:rPr>
          <w:rFonts w:ascii="宋体"/>
          <w:bCs w:val="0"/>
          <w:color w:val="000000"/>
          <w:kern w:val="0"/>
          <w:sz w:val="28"/>
          <w:szCs w:val="28"/>
        </w:rPr>
      </w:pPr>
      <w:bookmarkStart w:id="27" w:name="_Toc480376621"/>
      <w:r w:rsidRPr="00F24D67">
        <w:rPr>
          <w:rFonts w:ascii="宋体"/>
          <w:bCs w:val="0"/>
          <w:color w:val="000000"/>
          <w:kern w:val="0"/>
          <w:sz w:val="28"/>
          <w:szCs w:val="28"/>
        </w:rPr>
        <w:t>十、基金信息披露</w:t>
      </w:r>
      <w:bookmarkEnd w:id="27"/>
    </w:p>
    <w:p w14:paraId="2BC81BA5" w14:textId="77777777" w:rsidR="00260B23" w:rsidRPr="00F24D67" w:rsidRDefault="00592473"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（一）</w:t>
      </w:r>
      <w:r w:rsidR="00E563EB" w:rsidRPr="00F24D67">
        <w:rPr>
          <w:rFonts w:ascii="宋体" w:hAnsi="宋体"/>
          <w:bCs/>
          <w:sz w:val="24"/>
        </w:rPr>
        <w:t xml:space="preserve">保密义务 </w:t>
      </w:r>
    </w:p>
    <w:p w14:paraId="36D957D7" w14:textId="77777777" w:rsidR="0059247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除为履行法律法规、《基金合同》及本协议规定的义务所必要之外，不得为其他目的使用、利用其所知悉的基金的信息，并且应当将基金的信息限制在为履行前述义务而需要了解该信息的职员范围之内。但是，如下情况不应视为基金管理人或基金托管人违反保密义务：</w:t>
      </w:r>
    </w:p>
    <w:p w14:paraId="4B0BB73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、非因基金管理人和基金托管人的原因导致保密信息被披露、泄露或公开；</w:t>
      </w:r>
    </w:p>
    <w:p w14:paraId="1B805FDF"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、基金管理人和基金托管人为遵守和服从法院判决、仲裁裁决或中国证监会等监管机构的命令、决定所做出的信息披露或公开。</w:t>
      </w:r>
    </w:p>
    <w:p w14:paraId="26EAABE8" w14:textId="77777777" w:rsidR="00260B23"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 xml:space="preserve">（二）基金管理人和基金托管人在信息披露中的职责和信息披露程序 </w:t>
      </w:r>
    </w:p>
    <w:p w14:paraId="13D1981C"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、基金管理人和基金托管人应根据相关法律法规、《基金合同》的规定各自</w:t>
      </w:r>
      <w:r w:rsidRPr="00F24D67">
        <w:rPr>
          <w:sz w:val="24"/>
        </w:rPr>
        <w:lastRenderedPageBreak/>
        <w:t>承担相应的信息披露职责。基金管理人和基金托管人负有积极配合、互相督促、彼此监督，保证其履行按照法定方式和时限披露的义务。</w:t>
      </w:r>
      <w:r w:rsidRPr="00F24D67">
        <w:rPr>
          <w:sz w:val="24"/>
        </w:rPr>
        <w:t xml:space="preserve"> </w:t>
      </w:r>
    </w:p>
    <w:p w14:paraId="6AC51FD1"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、本基金信息披露的所有文件，包括《基金合同》和本协议规定的定期报告、临时报告、基金资产净值公告及其他必要的公告文件，由基金管理人和基金托管人按照有关法律法规的规定予以公布。</w:t>
      </w:r>
      <w:r w:rsidRPr="00F24D67">
        <w:rPr>
          <w:sz w:val="24"/>
        </w:rPr>
        <w:t xml:space="preserve"> </w:t>
      </w:r>
    </w:p>
    <w:p w14:paraId="2762973A"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、基金年度报告中的财务会计报告必须经具有从事证券相关业务资格的会计师事务所审计。</w:t>
      </w:r>
      <w:r w:rsidRPr="00F24D67">
        <w:rPr>
          <w:sz w:val="24"/>
        </w:rPr>
        <w:t xml:space="preserve"> </w:t>
      </w:r>
    </w:p>
    <w:p w14:paraId="0C50611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、本基金的信息披露，</w:t>
      </w:r>
      <w:r w:rsidR="00981399" w:rsidRPr="00F24D67">
        <w:rPr>
          <w:rFonts w:hint="eastAsia"/>
          <w:sz w:val="24"/>
        </w:rPr>
        <w:t>应通过中国证监会指定的媒介进行，并保证基金投资者能够按照《基金合同》约定的时间和方式查阅或者复制公开披露的信息资料。</w:t>
      </w:r>
    </w:p>
    <w:p w14:paraId="02AA7599" w14:textId="77777777" w:rsidR="00E8077C"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5</w:t>
      </w:r>
      <w:r w:rsidRPr="00F24D67">
        <w:rPr>
          <w:sz w:val="24"/>
        </w:rPr>
        <w:t>、信息文本的存放与备查</w:t>
      </w:r>
    </w:p>
    <w:p w14:paraId="606E1CD0" w14:textId="77777777" w:rsidR="00E8077C"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基金托管人应根据相关法律法规、《基金合同》的规定将招募说明书、定期报告等文本存放在基金管理人、基金托管人的住所，并接受基金份额持有人的查询和复制要求。基金管理人、基金托管人应为文本存放、基金份额持有人查询有关文件提供必要的场所和其他便利。</w:t>
      </w:r>
    </w:p>
    <w:p w14:paraId="7B54342C" w14:textId="77777777" w:rsidR="0059247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基金管理人和基金托管人应保证文本的内容与所公告的内容完全一致。</w:t>
      </w:r>
      <w:r w:rsidRPr="00F24D67">
        <w:rPr>
          <w:sz w:val="24"/>
        </w:rPr>
        <w:t xml:space="preserve"> </w:t>
      </w:r>
    </w:p>
    <w:p w14:paraId="6862804E" w14:textId="77777777" w:rsidR="00E04187" w:rsidRDefault="00E563EB" w:rsidP="00E04187">
      <w:pPr>
        <w:spacing w:line="360" w:lineRule="auto"/>
        <w:ind w:firstLineChars="200" w:firstLine="480"/>
        <w:rPr>
          <w:bCs/>
          <w:color w:val="000000"/>
          <w:sz w:val="24"/>
        </w:rPr>
      </w:pPr>
      <w:r w:rsidRPr="00F24D67">
        <w:rPr>
          <w:sz w:val="24"/>
        </w:rPr>
        <w:t>6</w:t>
      </w:r>
      <w:r w:rsidRPr="00F24D67">
        <w:rPr>
          <w:sz w:val="24"/>
        </w:rPr>
        <w:t>、</w:t>
      </w:r>
      <w:r w:rsidR="00E04187">
        <w:rPr>
          <w:bCs/>
          <w:color w:val="000000"/>
          <w:sz w:val="24"/>
        </w:rPr>
        <w:t>当出现下述情况时，基金管理人和基金托管人可暂停或延迟披露基金相关信息：</w:t>
      </w:r>
    </w:p>
    <w:p w14:paraId="25E12826" w14:textId="77777777" w:rsidR="00E04187" w:rsidRDefault="00E04187" w:rsidP="00E04187">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Pr>
          <w:bCs/>
          <w:color w:val="000000"/>
          <w:sz w:val="24"/>
        </w:rPr>
        <w:t>基金投资所涉及的证券</w:t>
      </w:r>
      <w:r>
        <w:rPr>
          <w:rFonts w:hint="eastAsia"/>
          <w:bCs/>
          <w:color w:val="000000"/>
          <w:sz w:val="24"/>
        </w:rPr>
        <w:t>、期货</w:t>
      </w:r>
      <w:r>
        <w:rPr>
          <w:bCs/>
          <w:color w:val="000000"/>
          <w:sz w:val="24"/>
        </w:rPr>
        <w:t>交易</w:t>
      </w:r>
      <w:r>
        <w:rPr>
          <w:rFonts w:hint="eastAsia"/>
          <w:bCs/>
          <w:color w:val="000000"/>
          <w:sz w:val="24"/>
        </w:rPr>
        <w:t>市场</w:t>
      </w:r>
      <w:r>
        <w:rPr>
          <w:bCs/>
          <w:color w:val="000000"/>
          <w:sz w:val="24"/>
        </w:rPr>
        <w:t>遇法定节假日或因其他原因暂停营业时；</w:t>
      </w:r>
    </w:p>
    <w:p w14:paraId="49CDFE4A" w14:textId="77777777" w:rsidR="00E04187" w:rsidRDefault="00E04187" w:rsidP="00E04187">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w:t>
      </w:r>
      <w:r>
        <w:rPr>
          <w:bCs/>
          <w:color w:val="000000"/>
          <w:sz w:val="24"/>
        </w:rPr>
        <w:t>因不可抗力或其他情形致使基金管理人、基金托管人无法准确评估基金资产价值时；</w:t>
      </w:r>
    </w:p>
    <w:p w14:paraId="7EA13778" w14:textId="77777777" w:rsidR="00E04187" w:rsidRDefault="00E04187" w:rsidP="00E04187">
      <w:pPr>
        <w:spacing w:line="360" w:lineRule="auto"/>
        <w:ind w:firstLineChars="200" w:firstLine="480"/>
        <w:rPr>
          <w:bCs/>
          <w:color w:val="000000"/>
          <w:sz w:val="24"/>
        </w:rPr>
      </w:pPr>
      <w:r>
        <w:rPr>
          <w:rFonts w:hint="eastAsia"/>
          <w:bCs/>
          <w:sz w:val="24"/>
        </w:rPr>
        <w:t>（</w:t>
      </w:r>
      <w:r>
        <w:rPr>
          <w:rFonts w:hint="eastAsia"/>
          <w:bCs/>
          <w:sz w:val="24"/>
        </w:rPr>
        <w:t>3</w:t>
      </w:r>
      <w:r>
        <w:rPr>
          <w:rFonts w:hint="eastAsia"/>
          <w:bCs/>
          <w:sz w:val="24"/>
        </w:rPr>
        <w:t>）基金合同约定的暂停估值的情形；</w:t>
      </w:r>
    </w:p>
    <w:p w14:paraId="09D9E797" w14:textId="77777777" w:rsidR="00E04187" w:rsidRDefault="00E04187" w:rsidP="00E04187">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Pr>
          <w:bCs/>
          <w:color w:val="000000"/>
          <w:sz w:val="24"/>
        </w:rPr>
        <w:t>法律法规规定、中国证监会或《基金合同》认定的其他情形。</w:t>
      </w:r>
    </w:p>
    <w:p w14:paraId="07963C0A" w14:textId="77777777" w:rsidR="00451FAC" w:rsidRDefault="00E563EB" w:rsidP="00451FAC">
      <w:pPr>
        <w:tabs>
          <w:tab w:val="left" w:pos="3570"/>
        </w:tabs>
        <w:autoSpaceDE w:val="0"/>
        <w:autoSpaceDN w:val="0"/>
        <w:spacing w:line="360" w:lineRule="auto"/>
        <w:ind w:firstLineChars="200" w:firstLine="480"/>
        <w:textAlignment w:val="bottom"/>
        <w:outlineLvl w:val="0"/>
        <w:rPr>
          <w:sz w:val="24"/>
        </w:rPr>
      </w:pPr>
      <w:r w:rsidRPr="00F24D67">
        <w:rPr>
          <w:sz w:val="24"/>
        </w:rPr>
        <w:t>对于因不可抗力等原因导致基金信息的暂停或延迟披露的（如暂停披露基金资产净值和基金份额净值），基金管理人应及时向中国证监会报告，并与基金托管人协商采取补救措施。不可抗力等情形消失后，基金管理人和基金托管人应及时恢复办理信息披露。</w:t>
      </w:r>
    </w:p>
    <w:p w14:paraId="2989F73E" w14:textId="77777777" w:rsidR="00260B23" w:rsidRPr="00451FAC" w:rsidRDefault="00EA16DE" w:rsidP="00451FAC">
      <w:pPr>
        <w:tabs>
          <w:tab w:val="left" w:pos="3570"/>
        </w:tabs>
        <w:autoSpaceDE w:val="0"/>
        <w:autoSpaceDN w:val="0"/>
        <w:spacing w:line="360" w:lineRule="auto"/>
        <w:ind w:firstLineChars="200" w:firstLine="480"/>
        <w:textAlignment w:val="bottom"/>
        <w:outlineLvl w:val="0"/>
        <w:rPr>
          <w:sz w:val="24"/>
        </w:rPr>
      </w:pPr>
      <w:r w:rsidRPr="00EA16DE">
        <w:rPr>
          <w:sz w:val="24"/>
        </w:rPr>
        <w:t>（三）基金托管人报告</w:t>
      </w:r>
      <w:r w:rsidRPr="00EA16DE">
        <w:rPr>
          <w:sz w:val="24"/>
        </w:rPr>
        <w:t xml:space="preserve"> </w:t>
      </w:r>
    </w:p>
    <w:p w14:paraId="2CDED46D" w14:textId="77777777" w:rsidR="00E563EB"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基金托管人应按《基金法》、《运作办法》、《信息披露办法》和其他有关法律</w:t>
      </w:r>
      <w:r w:rsidRPr="00F24D67">
        <w:rPr>
          <w:sz w:val="24"/>
        </w:rPr>
        <w:t xml:space="preserve"> </w:t>
      </w:r>
      <w:r w:rsidRPr="00F24D67">
        <w:rPr>
          <w:sz w:val="24"/>
        </w:rPr>
        <w:lastRenderedPageBreak/>
        <w:t>法规的规定于每个上半年度结束后</w:t>
      </w:r>
      <w:r w:rsidRPr="00F24D67">
        <w:rPr>
          <w:sz w:val="24"/>
        </w:rPr>
        <w:t xml:space="preserve"> 60 </w:t>
      </w:r>
      <w:r w:rsidRPr="00F24D67">
        <w:rPr>
          <w:sz w:val="24"/>
        </w:rPr>
        <w:t>日内、每个会计年度结束后</w:t>
      </w:r>
      <w:r w:rsidRPr="00F24D67">
        <w:rPr>
          <w:sz w:val="24"/>
        </w:rPr>
        <w:t xml:space="preserve"> 90 </w:t>
      </w:r>
      <w:r w:rsidRPr="00F24D67">
        <w:rPr>
          <w:sz w:val="24"/>
        </w:rPr>
        <w:t>日内在基金</w:t>
      </w:r>
      <w:r w:rsidRPr="00F24D67">
        <w:rPr>
          <w:sz w:val="24"/>
        </w:rPr>
        <w:t xml:space="preserve"> </w:t>
      </w:r>
      <w:r w:rsidRPr="00F24D67">
        <w:rPr>
          <w:sz w:val="24"/>
        </w:rPr>
        <w:t>半年度报告及年度报告中分别出具托管人报告。</w:t>
      </w:r>
    </w:p>
    <w:p w14:paraId="7B881756" w14:textId="77777777" w:rsidR="00E563EB" w:rsidRPr="00F24D67" w:rsidRDefault="00E563EB" w:rsidP="00833C34">
      <w:pPr>
        <w:pStyle w:val="1"/>
        <w:spacing w:before="240" w:after="240"/>
        <w:jc w:val="center"/>
        <w:rPr>
          <w:rFonts w:ascii="宋体"/>
          <w:bCs w:val="0"/>
          <w:color w:val="000000"/>
          <w:kern w:val="0"/>
          <w:sz w:val="28"/>
          <w:szCs w:val="28"/>
        </w:rPr>
      </w:pPr>
      <w:bookmarkStart w:id="28" w:name="_Toc480376622"/>
      <w:r w:rsidRPr="00F24D67">
        <w:rPr>
          <w:rFonts w:ascii="宋体"/>
          <w:bCs w:val="0"/>
          <w:color w:val="000000"/>
          <w:kern w:val="0"/>
          <w:sz w:val="28"/>
          <w:szCs w:val="28"/>
        </w:rPr>
        <w:t>十一、基金费用</w:t>
      </w:r>
      <w:bookmarkEnd w:id="28"/>
    </w:p>
    <w:p w14:paraId="2EF431DC"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（一）基金管理人的管理费</w:t>
      </w:r>
    </w:p>
    <w:p w14:paraId="692982E3"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在通常情况下，基金管理费按前一日基金资产净值的</w:t>
      </w:r>
      <w:r w:rsidR="00260B23" w:rsidRPr="00F24D67">
        <w:rPr>
          <w:sz w:val="24"/>
        </w:rPr>
        <w:t>0.6</w:t>
      </w:r>
      <w:r w:rsidR="00660CD0" w:rsidRPr="00F24D67">
        <w:rPr>
          <w:rFonts w:hint="eastAsia"/>
          <w:sz w:val="24"/>
        </w:rPr>
        <w:t>0</w:t>
      </w:r>
      <w:r w:rsidR="00260B23" w:rsidRPr="00F24D67">
        <w:rPr>
          <w:sz w:val="24"/>
        </w:rPr>
        <w:t>%</w:t>
      </w:r>
      <w:r w:rsidRPr="00F24D67">
        <w:rPr>
          <w:sz w:val="24"/>
        </w:rPr>
        <w:t>年费率计提。计算方法</w:t>
      </w:r>
      <w:r w:rsidRPr="00F24D67">
        <w:rPr>
          <w:sz w:val="24"/>
        </w:rPr>
        <w:t xml:space="preserve"> </w:t>
      </w:r>
      <w:r w:rsidRPr="00F24D67">
        <w:rPr>
          <w:sz w:val="24"/>
        </w:rPr>
        <w:t>如下：</w:t>
      </w:r>
    </w:p>
    <w:p w14:paraId="788F209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H</w:t>
      </w:r>
      <w:r w:rsidRPr="00F24D67">
        <w:rPr>
          <w:sz w:val="24"/>
        </w:rPr>
        <w:t>＝</w:t>
      </w:r>
      <w:r w:rsidRPr="00F24D67">
        <w:rPr>
          <w:sz w:val="24"/>
        </w:rPr>
        <w:t>E×</w:t>
      </w:r>
      <w:r w:rsidR="00260B23" w:rsidRPr="00F24D67">
        <w:rPr>
          <w:sz w:val="24"/>
        </w:rPr>
        <w:t>0.6</w:t>
      </w:r>
      <w:r w:rsidR="00660CD0" w:rsidRPr="00F24D67">
        <w:rPr>
          <w:rFonts w:hint="eastAsia"/>
          <w:sz w:val="24"/>
        </w:rPr>
        <w:t>0</w:t>
      </w:r>
      <w:r w:rsidRPr="00F24D67">
        <w:rPr>
          <w:sz w:val="24"/>
        </w:rPr>
        <w:t>%÷</w:t>
      </w:r>
      <w:r w:rsidRPr="00F24D67">
        <w:rPr>
          <w:sz w:val="24"/>
        </w:rPr>
        <w:t>当年天数</w:t>
      </w:r>
    </w:p>
    <w:p w14:paraId="25E34BA8"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 xml:space="preserve">H </w:t>
      </w:r>
      <w:r w:rsidRPr="00F24D67">
        <w:rPr>
          <w:sz w:val="24"/>
        </w:rPr>
        <w:t>为每日应计提的基金管理费</w:t>
      </w:r>
    </w:p>
    <w:p w14:paraId="1BDA220F" w14:textId="77777777" w:rsidR="00260B23"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 xml:space="preserve">E </w:t>
      </w:r>
      <w:r w:rsidRPr="00F24D67">
        <w:rPr>
          <w:sz w:val="24"/>
        </w:rPr>
        <w:t>为前一日基金资产净值</w:t>
      </w:r>
      <w:r w:rsidRPr="00F24D67">
        <w:rPr>
          <w:sz w:val="24"/>
        </w:rPr>
        <w:t xml:space="preserve"> </w:t>
      </w:r>
    </w:p>
    <w:p w14:paraId="1A594B81" w14:textId="77777777" w:rsidR="00FF6D5B" w:rsidRPr="00F24D67" w:rsidRDefault="00242031" w:rsidP="00F24D67">
      <w:pPr>
        <w:autoSpaceDE w:val="0"/>
        <w:autoSpaceDN w:val="0"/>
        <w:spacing w:line="360" w:lineRule="auto"/>
        <w:ind w:firstLineChars="200" w:firstLine="480"/>
        <w:textAlignment w:val="bottom"/>
        <w:rPr>
          <w:sz w:val="24"/>
        </w:rPr>
      </w:pPr>
      <w:r w:rsidRPr="00F24D67">
        <w:rPr>
          <w:rFonts w:hint="eastAsia"/>
          <w:bCs/>
          <w:color w:val="000000"/>
          <w:sz w:val="24"/>
        </w:rPr>
        <w:t>基金管理费每日计提，逐日累计至每个月月末，按月支付。经基金管理人与基金托管人核对一致后，由基金托管人于次月首日起</w:t>
      </w:r>
      <w:r w:rsidRPr="00F24D67">
        <w:rPr>
          <w:bCs/>
          <w:color w:val="000000"/>
          <w:sz w:val="24"/>
        </w:rPr>
        <w:t>5</w:t>
      </w:r>
      <w:r w:rsidRPr="00F24D67">
        <w:rPr>
          <w:rFonts w:hint="eastAsia"/>
          <w:bCs/>
          <w:color w:val="000000"/>
          <w:sz w:val="24"/>
        </w:rPr>
        <w:t>个工作日内从基金财产中一次性支付给基金管理人。若遇法定节假日、休息日或不可抗力致使无法按时支付的，顺延至最近可支付日支付。</w:t>
      </w:r>
    </w:p>
    <w:p w14:paraId="6EB25439" w14:textId="77777777" w:rsidR="00E563EB" w:rsidRPr="00F24D67"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（二）基金托管人的托管费</w:t>
      </w:r>
    </w:p>
    <w:p w14:paraId="4A561008"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在通常情况下，基金托管费按前一日基金资产净值的</w:t>
      </w:r>
      <w:r w:rsidRPr="00F24D67">
        <w:rPr>
          <w:sz w:val="24"/>
        </w:rPr>
        <w:t xml:space="preserve"> 0.</w:t>
      </w:r>
      <w:r w:rsidR="00260B23" w:rsidRPr="00F24D67">
        <w:rPr>
          <w:sz w:val="24"/>
        </w:rPr>
        <w:t>15</w:t>
      </w:r>
      <w:r w:rsidRPr="00F24D67">
        <w:rPr>
          <w:sz w:val="24"/>
        </w:rPr>
        <w:t>%</w:t>
      </w:r>
      <w:r w:rsidRPr="00F24D67">
        <w:rPr>
          <w:sz w:val="24"/>
        </w:rPr>
        <w:t>年费率计提。计算方法</w:t>
      </w:r>
      <w:r w:rsidRPr="00F24D67">
        <w:rPr>
          <w:sz w:val="24"/>
        </w:rPr>
        <w:t xml:space="preserve"> </w:t>
      </w:r>
      <w:r w:rsidRPr="00F24D67">
        <w:rPr>
          <w:sz w:val="24"/>
        </w:rPr>
        <w:t>如下：</w:t>
      </w:r>
    </w:p>
    <w:p w14:paraId="62B1F086" w14:textId="77777777" w:rsidR="00660CD0"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H=E×0.</w:t>
      </w:r>
      <w:r w:rsidR="00260B23" w:rsidRPr="00F24D67">
        <w:rPr>
          <w:sz w:val="24"/>
        </w:rPr>
        <w:t>15</w:t>
      </w:r>
      <w:r w:rsidRPr="00F24D67">
        <w:rPr>
          <w:sz w:val="24"/>
        </w:rPr>
        <w:t>%÷</w:t>
      </w:r>
      <w:r w:rsidRPr="00F24D67">
        <w:rPr>
          <w:sz w:val="24"/>
        </w:rPr>
        <w:t>当年天数</w:t>
      </w:r>
    </w:p>
    <w:p w14:paraId="5F653AE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H</w:t>
      </w:r>
      <w:r w:rsidRPr="00F24D67">
        <w:rPr>
          <w:sz w:val="24"/>
        </w:rPr>
        <w:t>为每日应计提的基金托管费</w:t>
      </w:r>
    </w:p>
    <w:p w14:paraId="499214F9" w14:textId="77777777" w:rsidR="00FA054D"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E</w:t>
      </w:r>
      <w:r w:rsidRPr="00F24D67">
        <w:rPr>
          <w:sz w:val="24"/>
        </w:rPr>
        <w:t>为前一日的基金资产净值</w:t>
      </w:r>
    </w:p>
    <w:p w14:paraId="043B78DD" w14:textId="77777777" w:rsidR="00C66E5D" w:rsidRDefault="00242031" w:rsidP="00BB0AAF">
      <w:pPr>
        <w:tabs>
          <w:tab w:val="left" w:pos="3570"/>
        </w:tabs>
        <w:autoSpaceDE w:val="0"/>
        <w:autoSpaceDN w:val="0"/>
        <w:spacing w:beforeLines="50" w:before="156" w:afterLines="50" w:after="156" w:line="360" w:lineRule="auto"/>
        <w:ind w:firstLineChars="150" w:firstLine="360"/>
        <w:textAlignment w:val="bottom"/>
        <w:outlineLvl w:val="0"/>
        <w:rPr>
          <w:bCs/>
          <w:color w:val="000000"/>
          <w:sz w:val="24"/>
        </w:rPr>
      </w:pPr>
      <w:r w:rsidRPr="00F24D67">
        <w:rPr>
          <w:rFonts w:hint="eastAsia"/>
          <w:bCs/>
          <w:color w:val="000000"/>
          <w:sz w:val="24"/>
        </w:rPr>
        <w:t>基金托管费每日计提，逐日累计至每个月月末，按月支付。经基金管理人与基金托管人核对一致后，由基金托管人于次月首日起</w:t>
      </w:r>
      <w:r w:rsidRPr="00F24D67">
        <w:rPr>
          <w:bCs/>
          <w:color w:val="000000"/>
          <w:sz w:val="24"/>
        </w:rPr>
        <w:t>5</w:t>
      </w:r>
      <w:r w:rsidRPr="00F24D67">
        <w:rPr>
          <w:rFonts w:hint="eastAsia"/>
          <w:bCs/>
          <w:color w:val="000000"/>
          <w:sz w:val="24"/>
        </w:rPr>
        <w:t>个工作日内从基金财产中一次性支付给基金托管人。若遇法定节假日、休息日或不可抗力致使无法按时支付的，顺延至最近可支付日支付。</w:t>
      </w:r>
    </w:p>
    <w:p w14:paraId="7898790B" w14:textId="77777777" w:rsidR="004D0363" w:rsidRDefault="00E563EB"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bCs/>
          <w:sz w:val="24"/>
        </w:rPr>
        <w:t>（三）销售服务费</w:t>
      </w:r>
    </w:p>
    <w:p w14:paraId="0C689522"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本基金</w:t>
      </w:r>
      <w:r w:rsidRPr="00F24D67">
        <w:rPr>
          <w:sz w:val="24"/>
        </w:rPr>
        <w:t>A</w:t>
      </w:r>
      <w:r w:rsidRPr="00F24D67">
        <w:rPr>
          <w:sz w:val="24"/>
        </w:rPr>
        <w:t>类基金份额不收取销售服务费，</w:t>
      </w:r>
      <w:r w:rsidRPr="00F24D67">
        <w:rPr>
          <w:sz w:val="24"/>
        </w:rPr>
        <w:t>C</w:t>
      </w:r>
      <w:r w:rsidRPr="00F24D67">
        <w:rPr>
          <w:sz w:val="24"/>
        </w:rPr>
        <w:t>类基金份额的销售服务费年费率为</w:t>
      </w:r>
      <w:r w:rsidRPr="00F24D67">
        <w:rPr>
          <w:sz w:val="24"/>
        </w:rPr>
        <w:t>0.</w:t>
      </w:r>
      <w:r w:rsidR="00D815B5" w:rsidRPr="00F24D67">
        <w:rPr>
          <w:sz w:val="24"/>
        </w:rPr>
        <w:t>4</w:t>
      </w:r>
      <w:r w:rsidRPr="00F24D67">
        <w:rPr>
          <w:sz w:val="24"/>
        </w:rPr>
        <w:t>0%</w:t>
      </w:r>
      <w:r w:rsidRPr="00F24D67">
        <w:rPr>
          <w:sz w:val="24"/>
        </w:rPr>
        <w:t>。</w:t>
      </w:r>
    </w:p>
    <w:p w14:paraId="232DEFD4"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lastRenderedPageBreak/>
        <w:t>销售服务费计算方法如下，按</w:t>
      </w:r>
      <w:r w:rsidRPr="00F24D67">
        <w:rPr>
          <w:sz w:val="24"/>
        </w:rPr>
        <w:t>C</w:t>
      </w:r>
      <w:r w:rsidRPr="00F24D67">
        <w:rPr>
          <w:sz w:val="24"/>
        </w:rPr>
        <w:t>类基金份额基金资产净值计提：</w:t>
      </w:r>
    </w:p>
    <w:p w14:paraId="34564D84"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H</w:t>
      </w:r>
      <w:r w:rsidRPr="00F24D67">
        <w:rPr>
          <w:sz w:val="24"/>
        </w:rPr>
        <w:t>＝</w:t>
      </w:r>
      <w:r w:rsidRPr="00F24D67">
        <w:rPr>
          <w:sz w:val="24"/>
        </w:rPr>
        <w:t>E×0.</w:t>
      </w:r>
      <w:r w:rsidR="00D815B5" w:rsidRPr="00F24D67">
        <w:rPr>
          <w:sz w:val="24"/>
        </w:rPr>
        <w:t>4</w:t>
      </w:r>
      <w:r w:rsidRPr="00F24D67">
        <w:rPr>
          <w:sz w:val="24"/>
        </w:rPr>
        <w:t>0% ÷</w:t>
      </w:r>
      <w:r w:rsidRPr="00F24D67">
        <w:rPr>
          <w:sz w:val="24"/>
        </w:rPr>
        <w:t>当年天数</w:t>
      </w:r>
    </w:p>
    <w:p w14:paraId="6DE88EF3"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H</w:t>
      </w:r>
      <w:r w:rsidRPr="00F24D67">
        <w:rPr>
          <w:sz w:val="24"/>
        </w:rPr>
        <w:t>为</w:t>
      </w:r>
      <w:r w:rsidRPr="00F24D67">
        <w:rPr>
          <w:sz w:val="24"/>
        </w:rPr>
        <w:t>C</w:t>
      </w:r>
      <w:r w:rsidRPr="00F24D67">
        <w:rPr>
          <w:sz w:val="24"/>
        </w:rPr>
        <w:t>类基金份额每日应计提的销售服务费</w:t>
      </w:r>
    </w:p>
    <w:p w14:paraId="0DC103DB"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E</w:t>
      </w:r>
      <w:r w:rsidRPr="00F24D67">
        <w:rPr>
          <w:sz w:val="24"/>
        </w:rPr>
        <w:t>为</w:t>
      </w:r>
      <w:r w:rsidRPr="00F24D67">
        <w:rPr>
          <w:sz w:val="24"/>
        </w:rPr>
        <w:t>C</w:t>
      </w:r>
      <w:r w:rsidRPr="00F24D67">
        <w:rPr>
          <w:sz w:val="24"/>
        </w:rPr>
        <w:t>类基金份额前一日基金资产净值</w:t>
      </w:r>
      <w:r w:rsidRPr="00F24D67">
        <w:rPr>
          <w:sz w:val="24"/>
        </w:rPr>
        <w:t xml:space="preserve"> </w:t>
      </w:r>
    </w:p>
    <w:p w14:paraId="40BD9A89" w14:textId="77777777" w:rsidR="00242031" w:rsidRPr="00F24D67" w:rsidRDefault="00242031" w:rsidP="00D43C90">
      <w:pPr>
        <w:tabs>
          <w:tab w:val="left" w:pos="3570"/>
        </w:tabs>
        <w:autoSpaceDE w:val="0"/>
        <w:autoSpaceDN w:val="0"/>
        <w:spacing w:line="360" w:lineRule="auto"/>
        <w:ind w:firstLineChars="200" w:firstLine="480"/>
        <w:textAlignment w:val="bottom"/>
        <w:outlineLvl w:val="0"/>
        <w:rPr>
          <w:bCs/>
          <w:color w:val="000000"/>
          <w:sz w:val="24"/>
        </w:rPr>
      </w:pPr>
      <w:r w:rsidRPr="00F24D67">
        <w:rPr>
          <w:rFonts w:hint="eastAsia"/>
          <w:bCs/>
          <w:color w:val="000000"/>
          <w:sz w:val="24"/>
        </w:rPr>
        <w:t>基金销售服务费每日计提，逐日累计至每个月月末，按月支付。经基金管理人与基金托管人核对一致后，由基金托管人于次月首日起</w:t>
      </w:r>
      <w:r w:rsidRPr="00F24D67">
        <w:rPr>
          <w:bCs/>
          <w:color w:val="000000"/>
          <w:sz w:val="24"/>
        </w:rPr>
        <w:t>5</w:t>
      </w:r>
      <w:r w:rsidRPr="00F24D67">
        <w:rPr>
          <w:rFonts w:hint="eastAsia"/>
          <w:bCs/>
          <w:color w:val="000000"/>
          <w:sz w:val="24"/>
        </w:rPr>
        <w:t>个工作日内从基金财产中一次性支付给登记机构，由登记机构代付给销售机构，基金管理人无需再出具资金划拨指令。若遇法定节假日、休息日或不可抗力致使无法按时支付的，顺延至最近可支付日支付。</w:t>
      </w:r>
    </w:p>
    <w:p w14:paraId="44DE5987" w14:textId="77777777" w:rsidR="001B799F"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（四）从基金财产中列支基金管理人的管理费、基金托管人的托管费之外的其他基金费用，应当依据有关法律法规、《基金合同》的规定执行。</w:t>
      </w:r>
    </w:p>
    <w:p w14:paraId="211D6F21"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（五）对于违反法律法规、《基金合同》、本协议及其他有关规定（包括基金费用的计提方法、计提标准、支付方式等）的基金费用，不得从任何基金财产中列支。</w:t>
      </w:r>
    </w:p>
    <w:p w14:paraId="013D0BBA" w14:textId="77777777" w:rsidR="00E563EB" w:rsidRPr="00F24D67" w:rsidRDefault="00E563EB" w:rsidP="00833C34">
      <w:pPr>
        <w:pStyle w:val="1"/>
        <w:spacing w:before="240" w:after="240"/>
        <w:jc w:val="center"/>
        <w:rPr>
          <w:rFonts w:ascii="宋体"/>
          <w:bCs w:val="0"/>
          <w:color w:val="000000"/>
          <w:kern w:val="0"/>
          <w:sz w:val="28"/>
          <w:szCs w:val="28"/>
        </w:rPr>
      </w:pPr>
      <w:bookmarkStart w:id="29" w:name="_Toc480376623"/>
      <w:r w:rsidRPr="00F24D67">
        <w:rPr>
          <w:rFonts w:ascii="宋体"/>
          <w:bCs w:val="0"/>
          <w:color w:val="000000"/>
          <w:kern w:val="0"/>
          <w:sz w:val="28"/>
          <w:szCs w:val="28"/>
        </w:rPr>
        <w:t>十二、基金份额持有人名册的保管</w:t>
      </w:r>
      <w:bookmarkEnd w:id="29"/>
    </w:p>
    <w:p w14:paraId="1DF77DAB" w14:textId="77777777" w:rsidR="00E563EB" w:rsidRPr="00F24D67" w:rsidRDefault="00E563EB" w:rsidP="00D43C90">
      <w:pPr>
        <w:spacing w:line="360" w:lineRule="auto"/>
        <w:rPr>
          <w:sz w:val="11"/>
          <w:szCs w:val="11"/>
        </w:rPr>
      </w:pPr>
    </w:p>
    <w:p w14:paraId="3A9CCB36"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（一）</w:t>
      </w:r>
      <w:r w:rsidR="00E563EB" w:rsidRPr="00F24D67">
        <w:rPr>
          <w:rFonts w:ascii="宋体" w:hAnsi="宋体"/>
          <w:bCs/>
          <w:sz w:val="24"/>
        </w:rPr>
        <w:t xml:space="preserve">基金份额持有人名册的内容 </w:t>
      </w:r>
    </w:p>
    <w:p w14:paraId="2C2C9D8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基金份额持有人名册的内容包括但不限于基金份额持有人的名称和持有的基金份额。</w:t>
      </w:r>
    </w:p>
    <w:p w14:paraId="46A47AD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基金份额持有人名册包括以下几类：</w:t>
      </w:r>
    </w:p>
    <w:p w14:paraId="2F0A7848"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、基金募集期结束时的基金份额持有人名册；</w:t>
      </w:r>
    </w:p>
    <w:p w14:paraId="3FB52FA2"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、基金权益登记日的基金份额持有人名册；</w:t>
      </w:r>
    </w:p>
    <w:p w14:paraId="24F12CA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、基金份额持有人大会登记日的基金份额持有人名册；</w:t>
      </w:r>
    </w:p>
    <w:p w14:paraId="534AAB21"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、每半年度最后一个交易日的基金份额持有人名册。</w:t>
      </w:r>
    </w:p>
    <w:p w14:paraId="7293EE1F"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（二）</w:t>
      </w:r>
      <w:r w:rsidR="00E563EB" w:rsidRPr="00F24D67">
        <w:rPr>
          <w:rFonts w:ascii="宋体" w:hAnsi="宋体"/>
          <w:bCs/>
          <w:sz w:val="24"/>
        </w:rPr>
        <w:t xml:space="preserve">基金份额持有人名册的提供 </w:t>
      </w:r>
    </w:p>
    <w:p w14:paraId="30231300"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对于每半年度最后一个交易日的基金份额持有人名册，基金管理人应在每半年度结束后</w:t>
      </w:r>
      <w:r w:rsidR="001B799F" w:rsidRPr="00F24D67">
        <w:rPr>
          <w:rFonts w:hint="eastAsia"/>
          <w:sz w:val="24"/>
        </w:rPr>
        <w:t>5</w:t>
      </w:r>
      <w:r w:rsidRPr="00F24D67">
        <w:rPr>
          <w:sz w:val="24"/>
        </w:rPr>
        <w:t>个工作日内定期向基金托管人提供。对于基金募集期结束时的基金</w:t>
      </w:r>
      <w:r w:rsidRPr="00F24D67">
        <w:rPr>
          <w:sz w:val="24"/>
        </w:rPr>
        <w:lastRenderedPageBreak/>
        <w:t>份额</w:t>
      </w:r>
      <w:r w:rsidRPr="00F24D67">
        <w:rPr>
          <w:sz w:val="24"/>
        </w:rPr>
        <w:t xml:space="preserve"> </w:t>
      </w:r>
      <w:r w:rsidRPr="00F24D67">
        <w:rPr>
          <w:sz w:val="24"/>
        </w:rPr>
        <w:t>持有人名册、基金权益登记日的基金份额持有人名册以及基金份额持有人大会登记日的基金份额持有人名册，基金管理人应在相关的名册生成后</w:t>
      </w:r>
      <w:r w:rsidR="001B799F" w:rsidRPr="00F24D67">
        <w:rPr>
          <w:rFonts w:hint="eastAsia"/>
          <w:sz w:val="24"/>
        </w:rPr>
        <w:t>5</w:t>
      </w:r>
      <w:r w:rsidRPr="00F24D67">
        <w:rPr>
          <w:sz w:val="24"/>
        </w:rPr>
        <w:t>个工作日内向基金托管人提供。</w:t>
      </w:r>
    </w:p>
    <w:p w14:paraId="4C9CA4AA"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（三）</w:t>
      </w:r>
      <w:r w:rsidR="00E563EB" w:rsidRPr="00F24D67">
        <w:rPr>
          <w:rFonts w:ascii="宋体" w:hAnsi="宋体"/>
          <w:bCs/>
          <w:sz w:val="24"/>
        </w:rPr>
        <w:t xml:space="preserve">基金份额持有人名册的保管 </w:t>
      </w:r>
    </w:p>
    <w:p w14:paraId="3065FA68" w14:textId="77777777" w:rsidR="00E563EB" w:rsidRPr="00F24D67" w:rsidRDefault="00E563EB" w:rsidP="00D43C90">
      <w:pPr>
        <w:pStyle w:val="a7"/>
        <w:spacing w:before="35" w:line="360" w:lineRule="auto"/>
        <w:ind w:left="0" w:right="226" w:firstLineChars="200" w:firstLine="480"/>
        <w:jc w:val="both"/>
        <w:rPr>
          <w:rFonts w:ascii="Times New Roman" w:hAnsi="Times New Roman" w:cs="Times New Roman"/>
          <w:kern w:val="2"/>
          <w:sz w:val="24"/>
          <w:szCs w:val="24"/>
          <w:lang w:eastAsia="zh-CN"/>
        </w:rPr>
      </w:pPr>
      <w:r w:rsidRPr="00F24D67">
        <w:rPr>
          <w:rFonts w:ascii="Times New Roman" w:hAnsi="Times New Roman" w:cs="Times New Roman"/>
          <w:kern w:val="2"/>
          <w:sz w:val="24"/>
          <w:szCs w:val="24"/>
          <w:lang w:eastAsia="zh-CN"/>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14:paraId="534429CB" w14:textId="77777777" w:rsidR="00E563EB" w:rsidRPr="00F24D67" w:rsidRDefault="00E563EB" w:rsidP="00833C34">
      <w:pPr>
        <w:pStyle w:val="1"/>
        <w:spacing w:before="240" w:after="240"/>
        <w:jc w:val="center"/>
        <w:rPr>
          <w:sz w:val="11"/>
          <w:szCs w:val="11"/>
        </w:rPr>
      </w:pPr>
      <w:bookmarkStart w:id="30" w:name="_Toc480376624"/>
      <w:r w:rsidRPr="00F24D67">
        <w:rPr>
          <w:rFonts w:ascii="宋体"/>
          <w:bCs w:val="0"/>
          <w:color w:val="000000"/>
          <w:kern w:val="0"/>
          <w:sz w:val="28"/>
          <w:szCs w:val="28"/>
        </w:rPr>
        <w:t>十三、基金有关文件档案的保存</w:t>
      </w:r>
      <w:bookmarkEnd w:id="30"/>
    </w:p>
    <w:p w14:paraId="79042B8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（一）基金管理人应保存基金财产管理业务活动的记录、账册、报表和其他相关资料，基金托管人应保存基金托管业务活动的记录、账册、报表和其他相关资料，保存期限为</w:t>
      </w:r>
      <w:r w:rsidR="001B799F" w:rsidRPr="00F24D67">
        <w:rPr>
          <w:rFonts w:hint="eastAsia"/>
          <w:sz w:val="24"/>
        </w:rPr>
        <w:t>15</w:t>
      </w:r>
      <w:r w:rsidRPr="00F24D67">
        <w:rPr>
          <w:sz w:val="24"/>
        </w:rPr>
        <w:t>年。</w:t>
      </w:r>
    </w:p>
    <w:p w14:paraId="3007EC7C"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（二）基金管理人和基金托管人应按本协议第十条的约定对各自保存的文件和档案履行保密义务。</w:t>
      </w:r>
    </w:p>
    <w:p w14:paraId="3B081B4D" w14:textId="77777777" w:rsidR="00E563EB" w:rsidRPr="00F24D67" w:rsidRDefault="00E563EB" w:rsidP="00833C34">
      <w:pPr>
        <w:pStyle w:val="1"/>
        <w:spacing w:before="240" w:after="240"/>
        <w:jc w:val="center"/>
        <w:rPr>
          <w:rFonts w:ascii="宋体"/>
          <w:bCs w:val="0"/>
          <w:color w:val="000000"/>
          <w:kern w:val="0"/>
          <w:sz w:val="28"/>
          <w:szCs w:val="28"/>
        </w:rPr>
      </w:pPr>
      <w:bookmarkStart w:id="31" w:name="_Toc480376625"/>
      <w:r w:rsidRPr="00F24D67">
        <w:rPr>
          <w:rFonts w:ascii="宋体"/>
          <w:bCs w:val="0"/>
          <w:color w:val="000000"/>
          <w:kern w:val="0"/>
          <w:sz w:val="28"/>
          <w:szCs w:val="28"/>
        </w:rPr>
        <w:t>十四、基金托管人和基金管理人的更换</w:t>
      </w:r>
      <w:bookmarkEnd w:id="31"/>
    </w:p>
    <w:p w14:paraId="410C3309"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（一）基金管理人职责终止后，仍应妥善保管基金管理业务资料，并与</w:t>
      </w:r>
      <w:proofErr w:type="gramStart"/>
      <w:r w:rsidRPr="00F24D67">
        <w:rPr>
          <w:sz w:val="24"/>
        </w:rPr>
        <w:t>新任基金</w:t>
      </w:r>
      <w:proofErr w:type="gramEnd"/>
      <w:r w:rsidRPr="00F24D67">
        <w:rPr>
          <w:sz w:val="24"/>
        </w:rPr>
        <w:t>管理人或临时基金管理人及时办理基金管理业务的移交手续。基金托管人应给予积极配合，并与</w:t>
      </w:r>
      <w:proofErr w:type="gramStart"/>
      <w:r w:rsidRPr="00F24D67">
        <w:rPr>
          <w:sz w:val="24"/>
        </w:rPr>
        <w:t>新任基金</w:t>
      </w:r>
      <w:proofErr w:type="gramEnd"/>
      <w:r w:rsidRPr="00F24D67">
        <w:rPr>
          <w:sz w:val="24"/>
        </w:rPr>
        <w:t>管理人或临时基金管理人核对基金资产总值和净值。</w:t>
      </w:r>
    </w:p>
    <w:p w14:paraId="0C0EC6D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（二）基金托管人职责终止后，仍应妥善保管基金财产和基金托管业务资料，并与</w:t>
      </w:r>
      <w:proofErr w:type="gramStart"/>
      <w:r w:rsidRPr="00F24D67">
        <w:rPr>
          <w:sz w:val="24"/>
        </w:rPr>
        <w:t>新任基金</w:t>
      </w:r>
      <w:proofErr w:type="gramEnd"/>
      <w:r w:rsidRPr="00F24D67">
        <w:rPr>
          <w:sz w:val="24"/>
        </w:rPr>
        <w:t>托管人或临时基金托管人及时办理基金财产和基金托管业务的移交手续。基金管理人应给予积极配合，并与</w:t>
      </w:r>
      <w:proofErr w:type="gramStart"/>
      <w:r w:rsidRPr="00F24D67">
        <w:rPr>
          <w:sz w:val="24"/>
        </w:rPr>
        <w:t>新任基金</w:t>
      </w:r>
      <w:proofErr w:type="gramEnd"/>
      <w:r w:rsidRPr="00F24D67">
        <w:rPr>
          <w:sz w:val="24"/>
        </w:rPr>
        <w:t>托管人或临时基金托管人核对基金资产总值和净值。</w:t>
      </w:r>
    </w:p>
    <w:p w14:paraId="2DEF3FDC"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（三）其他事宜见《基金合同》的相关约定。</w:t>
      </w:r>
    </w:p>
    <w:p w14:paraId="4E71AA45" w14:textId="77777777" w:rsidR="00E563EB" w:rsidRPr="00F24D67" w:rsidRDefault="00E563EB" w:rsidP="00833C34">
      <w:pPr>
        <w:pStyle w:val="1"/>
        <w:spacing w:before="240" w:after="240"/>
        <w:jc w:val="center"/>
        <w:rPr>
          <w:rFonts w:ascii="宋体"/>
          <w:bCs w:val="0"/>
          <w:color w:val="000000"/>
          <w:kern w:val="0"/>
          <w:sz w:val="28"/>
          <w:szCs w:val="28"/>
        </w:rPr>
      </w:pPr>
      <w:bookmarkStart w:id="32" w:name="_Toc480376626"/>
      <w:r w:rsidRPr="00F24D67">
        <w:rPr>
          <w:rFonts w:ascii="宋体"/>
          <w:bCs w:val="0"/>
          <w:color w:val="000000"/>
          <w:kern w:val="0"/>
          <w:sz w:val="28"/>
          <w:szCs w:val="28"/>
        </w:rPr>
        <w:t>十五、禁止行为</w:t>
      </w:r>
      <w:bookmarkEnd w:id="32"/>
    </w:p>
    <w:p w14:paraId="799E009D"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（一）《基金法》第二十条、第三十八条禁止的行为。</w:t>
      </w:r>
    </w:p>
    <w:p w14:paraId="3D8A8849"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（二）《基金法》第七十三条禁止的投资或活动。</w:t>
      </w:r>
    </w:p>
    <w:p w14:paraId="069B3F1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lastRenderedPageBreak/>
        <w:t>（三）除根据基金管理人的指令或《基金合同》、本协议另有规定外，基金托管人不得动用或处分基金财产。</w:t>
      </w:r>
    </w:p>
    <w:p w14:paraId="0CD06F1D"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（四）基金管理人、基金托管人的高级管理人员和其他从业人员不得相互兼职。</w:t>
      </w:r>
    </w:p>
    <w:p w14:paraId="33435486" w14:textId="77777777" w:rsidR="00E563EB" w:rsidRPr="00F24D67" w:rsidRDefault="00D815B5" w:rsidP="00D43C90">
      <w:pPr>
        <w:tabs>
          <w:tab w:val="left" w:pos="3570"/>
        </w:tabs>
        <w:autoSpaceDE w:val="0"/>
        <w:autoSpaceDN w:val="0"/>
        <w:spacing w:line="360" w:lineRule="auto"/>
        <w:ind w:firstLineChars="200" w:firstLine="480"/>
        <w:textAlignment w:val="bottom"/>
        <w:outlineLvl w:val="0"/>
        <w:rPr>
          <w:sz w:val="24"/>
        </w:rPr>
      </w:pPr>
      <w:r w:rsidRPr="00F24D67">
        <w:rPr>
          <w:rFonts w:hint="eastAsia"/>
          <w:sz w:val="24"/>
        </w:rPr>
        <w:t>（五）</w:t>
      </w:r>
      <w:r w:rsidR="00E563EB" w:rsidRPr="00F24D67">
        <w:rPr>
          <w:sz w:val="24"/>
        </w:rPr>
        <w:t>法律法规、《基金合同》和本协议禁止的其他行为。</w:t>
      </w:r>
    </w:p>
    <w:p w14:paraId="390E59DE" w14:textId="77777777" w:rsidR="00E563EB" w:rsidRPr="00F24D67" w:rsidRDefault="00E563EB" w:rsidP="00833C34">
      <w:pPr>
        <w:pStyle w:val="1"/>
        <w:spacing w:before="240" w:after="240"/>
        <w:jc w:val="center"/>
        <w:rPr>
          <w:rFonts w:ascii="宋体"/>
          <w:bCs w:val="0"/>
          <w:color w:val="000000"/>
          <w:kern w:val="0"/>
          <w:sz w:val="28"/>
          <w:szCs w:val="28"/>
        </w:rPr>
      </w:pPr>
      <w:bookmarkStart w:id="33" w:name="_Toc480376627"/>
      <w:r w:rsidRPr="00F24D67">
        <w:rPr>
          <w:rFonts w:ascii="宋体"/>
          <w:bCs w:val="0"/>
          <w:color w:val="000000"/>
          <w:kern w:val="0"/>
          <w:sz w:val="28"/>
          <w:szCs w:val="28"/>
        </w:rPr>
        <w:t>十六、托管协议的变更、终止与基金财产的清算</w:t>
      </w:r>
      <w:bookmarkEnd w:id="33"/>
    </w:p>
    <w:p w14:paraId="769A7489"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（一）</w:t>
      </w:r>
      <w:r w:rsidR="00E563EB" w:rsidRPr="00F24D67">
        <w:rPr>
          <w:rFonts w:ascii="宋体" w:hAnsi="宋体"/>
          <w:bCs/>
          <w:sz w:val="24"/>
        </w:rPr>
        <w:t xml:space="preserve">托管协议的变更 </w:t>
      </w:r>
    </w:p>
    <w:p w14:paraId="1E75924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本协议双方当事人经协商一致，可以对协议进行变更。变更后的新协议，其内容不得与《基金合同》的规定有任何冲突。变更后的新协议应当报中国证监会备案。</w:t>
      </w:r>
    </w:p>
    <w:p w14:paraId="1F794D7D"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（二）</w:t>
      </w:r>
      <w:r w:rsidR="00E563EB" w:rsidRPr="00F24D67">
        <w:rPr>
          <w:rFonts w:ascii="宋体" w:hAnsi="宋体"/>
          <w:bCs/>
          <w:sz w:val="24"/>
        </w:rPr>
        <w:t xml:space="preserve">托管协议的终止 </w:t>
      </w:r>
    </w:p>
    <w:p w14:paraId="0B9E87E2" w14:textId="77777777" w:rsidR="001B799F"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发生以下情况，本托管协议应当终止：</w:t>
      </w:r>
      <w:r w:rsidRPr="00F24D67">
        <w:rPr>
          <w:sz w:val="24"/>
        </w:rPr>
        <w:t xml:space="preserve"> </w:t>
      </w:r>
    </w:p>
    <w:p w14:paraId="5BCFA9E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、《基金合同》终止；</w:t>
      </w:r>
    </w:p>
    <w:p w14:paraId="48B6546B"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、本基金更换基金托管人；</w:t>
      </w:r>
    </w:p>
    <w:p w14:paraId="15D1619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、本基金更换基金管理人；</w:t>
      </w:r>
    </w:p>
    <w:p w14:paraId="1C9AAE9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、发生《基金法》、《运作办法》或其他法律法规规定的终止事项。</w:t>
      </w:r>
    </w:p>
    <w:p w14:paraId="75286F34" w14:textId="77777777" w:rsidR="00D815B5" w:rsidRPr="00F24D67" w:rsidRDefault="001B799F" w:rsidP="00BB0AAF">
      <w:pPr>
        <w:tabs>
          <w:tab w:val="left" w:pos="3570"/>
        </w:tabs>
        <w:autoSpaceDE w:val="0"/>
        <w:autoSpaceDN w:val="0"/>
        <w:spacing w:beforeLines="50" w:before="156" w:afterLines="50" w:after="156" w:line="360" w:lineRule="auto"/>
        <w:ind w:firstLineChars="150" w:firstLine="360"/>
        <w:textAlignment w:val="bottom"/>
        <w:outlineLvl w:val="0"/>
        <w:rPr>
          <w:rFonts w:ascii="宋体" w:hAnsi="宋体"/>
          <w:bCs/>
          <w:sz w:val="24"/>
        </w:rPr>
      </w:pPr>
      <w:r w:rsidRPr="00F24D67">
        <w:rPr>
          <w:rFonts w:ascii="宋体" w:hAnsi="宋体" w:hint="eastAsia"/>
          <w:bCs/>
          <w:sz w:val="24"/>
        </w:rPr>
        <w:t>（三）</w:t>
      </w:r>
      <w:r w:rsidR="00E563EB" w:rsidRPr="00F24D67">
        <w:rPr>
          <w:rFonts w:ascii="宋体" w:hAnsi="宋体"/>
          <w:bCs/>
          <w:sz w:val="24"/>
        </w:rPr>
        <w:t xml:space="preserve">基金财产的清算 </w:t>
      </w:r>
    </w:p>
    <w:p w14:paraId="2B3F1F5E"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基金管理人和基金托管人应按照《基金合同》及有关法律法规的规定对本基金的财产进行清算。</w:t>
      </w:r>
    </w:p>
    <w:p w14:paraId="2FA32E32" w14:textId="77777777" w:rsidR="00E563EB" w:rsidRPr="00F24D67" w:rsidRDefault="00E563EB" w:rsidP="00833C34">
      <w:pPr>
        <w:pStyle w:val="1"/>
        <w:spacing w:before="240" w:after="240"/>
        <w:jc w:val="center"/>
        <w:rPr>
          <w:rFonts w:ascii="宋体"/>
          <w:bCs w:val="0"/>
          <w:color w:val="000000"/>
          <w:kern w:val="0"/>
          <w:sz w:val="28"/>
          <w:szCs w:val="28"/>
        </w:rPr>
      </w:pPr>
      <w:bookmarkStart w:id="34" w:name="_Toc480376628"/>
      <w:r w:rsidRPr="00F24D67">
        <w:rPr>
          <w:rFonts w:ascii="宋体"/>
          <w:bCs w:val="0"/>
          <w:color w:val="000000"/>
          <w:kern w:val="0"/>
          <w:sz w:val="28"/>
          <w:szCs w:val="28"/>
        </w:rPr>
        <w:t>十七、违约责任和责任划分</w:t>
      </w:r>
      <w:bookmarkEnd w:id="34"/>
    </w:p>
    <w:p w14:paraId="222FEDDC"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（一）本协议当事人不履行本协议或履行本协议不符合约定的，应当承担违约责任。</w:t>
      </w:r>
    </w:p>
    <w:p w14:paraId="23C4E585"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二）因本协议当事人违约给基金财产或者基金份额持有人造成损害的，应当分别对各自的行为依法承担赔偿责任，因共同行为给基金财产或者基金份额持有人造成损害的，应当承担连带赔偿责任。对损失的赔偿，仅限于直接损失。但</w:t>
      </w:r>
      <w:r w:rsidRPr="00F24D67">
        <w:rPr>
          <w:sz w:val="24"/>
        </w:rPr>
        <w:lastRenderedPageBreak/>
        <w:t>是发生下列情况，当事人可以免责：</w:t>
      </w:r>
      <w:r w:rsidRPr="00F24D67">
        <w:rPr>
          <w:sz w:val="24"/>
        </w:rPr>
        <w:t xml:space="preserve"> </w:t>
      </w:r>
    </w:p>
    <w:p w14:paraId="53A5D590"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、基金管理人及基金托管人按照当时有效的法律法规或中国证监会的规定作为或不作为而造成的损失等；</w:t>
      </w:r>
      <w:r w:rsidRPr="00F24D67">
        <w:rPr>
          <w:sz w:val="24"/>
        </w:rPr>
        <w:t xml:space="preserve"> </w:t>
      </w:r>
    </w:p>
    <w:p w14:paraId="1BFEE2A3"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、基金管理人由于按照《基金合同》规定的投资原则而行使或不行使其投资权而造成的损失等；</w:t>
      </w:r>
    </w:p>
    <w:p w14:paraId="1C493B38"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、不可抗力；</w:t>
      </w:r>
    </w:p>
    <w:p w14:paraId="40718911"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、计算机系统故障、网络故障、通讯故障、电力故障、计算机病毒攻击及其它非</w:t>
      </w:r>
      <w:r w:rsidRPr="00F24D67">
        <w:rPr>
          <w:sz w:val="24"/>
        </w:rPr>
        <w:t xml:space="preserve"> </w:t>
      </w:r>
      <w:r w:rsidRPr="00F24D67">
        <w:rPr>
          <w:sz w:val="24"/>
        </w:rPr>
        <w:t>基金管理人、基金托管人过错造成的意外事故。</w:t>
      </w:r>
    </w:p>
    <w:p w14:paraId="5EA43414"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（三）一方当事人违反本协议，给另一方当事人造成损失的，应承担赔偿责任。</w:t>
      </w:r>
    </w:p>
    <w:p w14:paraId="5C6EDA7A"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（四）因不可抗力不能履行本协议的，根据不可抗力的影响，违约方部分或全部免除责任，但法律另有规定的除外。当事人迟延履行后发生不可抗力的，不能免除责任。</w:t>
      </w:r>
    </w:p>
    <w:p w14:paraId="23C053C9"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（五）当事人一方违约，另一方在职责范围内有义务及时采取必要的措施，尽力防止损失的扩大。</w:t>
      </w:r>
    </w:p>
    <w:p w14:paraId="245B1B37"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（六）违约行为虽已发生，但本协议能够继续履行的，在最大限度地保护基金份额持有人利益的前提下，基金管理人和基金托管人应当继续履行本协议。</w:t>
      </w:r>
    </w:p>
    <w:p w14:paraId="562FD49C"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（七）为明确责任，在不影响本协议本条其他规定的普遍适用性的前提下，基金管理人和基金托管人对由于如下行为造成的损失的责任承担问题，明确如下：</w:t>
      </w:r>
      <w:r w:rsidRPr="00F24D67">
        <w:rPr>
          <w:sz w:val="24"/>
        </w:rPr>
        <w:t xml:space="preserve"> </w:t>
      </w:r>
    </w:p>
    <w:p w14:paraId="03FC5764"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1</w:t>
      </w:r>
      <w:r w:rsidRPr="00F24D67">
        <w:rPr>
          <w:sz w:val="24"/>
        </w:rPr>
        <w:t>、由于下达违法、违规的指令所导致的责任，由基金管理人承担；</w:t>
      </w:r>
    </w:p>
    <w:p w14:paraId="02B14E54"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2</w:t>
      </w:r>
      <w:r w:rsidRPr="00F24D67">
        <w:rPr>
          <w:sz w:val="24"/>
        </w:rPr>
        <w:t>、指令下达人员在授权通知载明的权限范围内下达的指令所导致的责任，由基金管理人承担，即使该人员下达指令并没有获得基金管理人的实际授权（例如基金管理人在撤销或变更授权权限后未能及时通知基金托管人）；</w:t>
      </w:r>
    </w:p>
    <w:p w14:paraId="6716AC6D"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3</w:t>
      </w:r>
      <w:r w:rsidRPr="00F24D67">
        <w:rPr>
          <w:sz w:val="24"/>
        </w:rPr>
        <w:t>、基金托管人未对指令上签名和印鉴与预留签字样本和预留印鉴进行表面真实性审核，导致基金托管人执行了应当无效的指令，由此产生的责任应由该基金托管人承担；</w:t>
      </w:r>
    </w:p>
    <w:p w14:paraId="6BE1CF7A"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4</w:t>
      </w:r>
      <w:r w:rsidRPr="00F24D67">
        <w:rPr>
          <w:sz w:val="24"/>
        </w:rPr>
        <w:t>、属于基金托管人实际有效控制下的基金财产（包括实物证券）在基金托管人保管期间的损坏、灭失，由此产生的责任应由该基金托管人承担；</w:t>
      </w:r>
      <w:r w:rsidRPr="00F24D67">
        <w:rPr>
          <w:sz w:val="24"/>
        </w:rPr>
        <w:t xml:space="preserve"> </w:t>
      </w:r>
    </w:p>
    <w:p w14:paraId="50E17228"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5</w:t>
      </w:r>
      <w:r w:rsidRPr="00F24D67">
        <w:rPr>
          <w:sz w:val="24"/>
        </w:rPr>
        <w:t>、基金管理人应承担对其应收取的管理费数额计算错误的责任。如果基金</w:t>
      </w:r>
      <w:r w:rsidRPr="00F24D67">
        <w:rPr>
          <w:sz w:val="24"/>
        </w:rPr>
        <w:lastRenderedPageBreak/>
        <w:t>托管人复核后同意基金管理人的计算结果，</w:t>
      </w:r>
      <w:proofErr w:type="gramStart"/>
      <w:r w:rsidRPr="00F24D67">
        <w:rPr>
          <w:sz w:val="24"/>
        </w:rPr>
        <w:t>则基金</w:t>
      </w:r>
      <w:proofErr w:type="gramEnd"/>
      <w:r w:rsidRPr="00F24D67">
        <w:rPr>
          <w:sz w:val="24"/>
        </w:rPr>
        <w:t>托管人也应承担未正确履行复核义务的相应责任；</w:t>
      </w:r>
      <w:r w:rsidRPr="00F24D67">
        <w:rPr>
          <w:sz w:val="24"/>
        </w:rPr>
        <w:t xml:space="preserve"> </w:t>
      </w:r>
    </w:p>
    <w:p w14:paraId="73E545AA"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6</w:t>
      </w:r>
      <w:r w:rsidRPr="00F24D67">
        <w:rPr>
          <w:sz w:val="24"/>
        </w:rPr>
        <w:t>、基金管理人应承担对基金托管人应收取的托管费数额计算错误的责任。如果基金托管人复核后同意基金管理人的计算结果，</w:t>
      </w:r>
      <w:proofErr w:type="gramStart"/>
      <w:r w:rsidRPr="00F24D67">
        <w:rPr>
          <w:sz w:val="24"/>
        </w:rPr>
        <w:t>则基金</w:t>
      </w:r>
      <w:proofErr w:type="gramEnd"/>
      <w:r w:rsidRPr="00F24D67">
        <w:rPr>
          <w:sz w:val="24"/>
        </w:rPr>
        <w:t>托管人也应承担未正确履行复核义务的相应责任；</w:t>
      </w:r>
      <w:r w:rsidRPr="00F24D67">
        <w:rPr>
          <w:sz w:val="24"/>
        </w:rPr>
        <w:t xml:space="preserve"> </w:t>
      </w:r>
    </w:p>
    <w:p w14:paraId="3DAE827E" w14:textId="77777777" w:rsidR="00D815B5"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7</w:t>
      </w:r>
      <w:r w:rsidRPr="00F24D67">
        <w:rPr>
          <w:sz w:val="24"/>
        </w:rPr>
        <w:t>、由于基金管理人或托管</w:t>
      </w:r>
      <w:proofErr w:type="gramStart"/>
      <w:r w:rsidRPr="00F24D67">
        <w:rPr>
          <w:sz w:val="24"/>
        </w:rPr>
        <w:t>人原因</w:t>
      </w:r>
      <w:proofErr w:type="gramEnd"/>
      <w:r w:rsidRPr="00F24D67">
        <w:rPr>
          <w:sz w:val="24"/>
        </w:rPr>
        <w:t>导致本基金不能依据中国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p>
    <w:p w14:paraId="6AD0FFCD"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pPr>
      <w:r w:rsidRPr="00F24D67">
        <w:rPr>
          <w:sz w:val="24"/>
        </w:rPr>
        <w:t>8</w:t>
      </w:r>
      <w:r w:rsidRPr="00F24D67">
        <w:rPr>
          <w:sz w:val="24"/>
        </w:rPr>
        <w:t>、在资金交收日，基金资金账户资金首先用于除新股申购以外的其他资金交收义务，交</w:t>
      </w:r>
      <w:proofErr w:type="gramStart"/>
      <w:r w:rsidRPr="00F24D67">
        <w:rPr>
          <w:sz w:val="24"/>
        </w:rPr>
        <w:t>收完成</w:t>
      </w:r>
      <w:proofErr w:type="gramEnd"/>
      <w:r w:rsidRPr="00F24D67">
        <w:rPr>
          <w:sz w:val="24"/>
        </w:rPr>
        <w:t>后资金余额方可用于新股申购。如果因此资金不足造成新股申购失败或者新股申购不足，基金托管人不承担任何责任。如基金份额持有人因此提出赔偿要求，相关法律责任和损失由基金管理人承担。</w:t>
      </w:r>
    </w:p>
    <w:p w14:paraId="6EF2481E" w14:textId="77777777" w:rsidR="00E563EB" w:rsidRPr="00F24D67" w:rsidRDefault="00E563EB" w:rsidP="00833C34">
      <w:pPr>
        <w:pStyle w:val="1"/>
        <w:spacing w:before="240" w:after="240"/>
        <w:jc w:val="center"/>
        <w:rPr>
          <w:rFonts w:ascii="宋体"/>
          <w:bCs w:val="0"/>
          <w:color w:val="000000"/>
          <w:kern w:val="0"/>
          <w:sz w:val="28"/>
          <w:szCs w:val="28"/>
        </w:rPr>
      </w:pPr>
      <w:bookmarkStart w:id="35" w:name="_Toc480376629"/>
      <w:r w:rsidRPr="00F24D67">
        <w:rPr>
          <w:rFonts w:ascii="宋体"/>
          <w:bCs w:val="0"/>
          <w:color w:val="000000"/>
          <w:kern w:val="0"/>
          <w:sz w:val="28"/>
          <w:szCs w:val="28"/>
        </w:rPr>
        <w:t>十八、适用法律与争议解决方式</w:t>
      </w:r>
      <w:bookmarkEnd w:id="35"/>
    </w:p>
    <w:p w14:paraId="5FC58F6C"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（一）本协议适用中华人民共和国法律（为本协议之目的，不包括香港特别行政区、澳门特别行政区和台湾地区法律）并从其解释。</w:t>
      </w:r>
    </w:p>
    <w:p w14:paraId="391C0B0F"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（二）基金管理人与基金托管人之间因本协议产生的或与本协议有关的争议可通过友好协商解决。但若自一方书面提出协商解决争议之日起</w:t>
      </w:r>
      <w:r w:rsidRPr="00F24D67">
        <w:rPr>
          <w:sz w:val="24"/>
        </w:rPr>
        <w:t xml:space="preserve"> 60 </w:t>
      </w:r>
      <w:r w:rsidRPr="00F24D67">
        <w:rPr>
          <w:sz w:val="24"/>
        </w:rPr>
        <w:t>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14:paraId="03E11CB7"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（三）除争议所涉的内容之外，本协议的当事人仍应履行本协议的其他规定。</w:t>
      </w:r>
    </w:p>
    <w:p w14:paraId="6E1738EC" w14:textId="77777777" w:rsidR="00E563EB" w:rsidRPr="00F24D67" w:rsidRDefault="00E563EB" w:rsidP="00833C34">
      <w:pPr>
        <w:pStyle w:val="1"/>
        <w:spacing w:before="240" w:after="240"/>
        <w:jc w:val="center"/>
        <w:rPr>
          <w:rFonts w:ascii="宋体"/>
          <w:bCs w:val="0"/>
          <w:color w:val="000000"/>
          <w:kern w:val="0"/>
          <w:sz w:val="28"/>
          <w:szCs w:val="28"/>
        </w:rPr>
      </w:pPr>
      <w:bookmarkStart w:id="36" w:name="_Toc480376630"/>
      <w:r w:rsidRPr="00F24D67">
        <w:rPr>
          <w:rFonts w:ascii="宋体"/>
          <w:bCs w:val="0"/>
          <w:color w:val="000000"/>
          <w:kern w:val="0"/>
          <w:sz w:val="28"/>
          <w:szCs w:val="28"/>
        </w:rPr>
        <w:t>十九、托管协议的效力</w:t>
      </w:r>
      <w:bookmarkEnd w:id="36"/>
    </w:p>
    <w:p w14:paraId="0BEFA887"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一）基金管理人在向中国证监会申请发售基金份额时提交的基金托管协议草案，应经托管协议双方当事人的法定代表人或授权签署人签署并加盖公章，协议当事人双方根据中国证监会的意见修改托管协议草案。托管协议以中国证监会</w:t>
      </w:r>
      <w:r w:rsidRPr="00F24D67">
        <w:rPr>
          <w:sz w:val="24"/>
        </w:rPr>
        <w:lastRenderedPageBreak/>
        <w:t>注册的文本为正式文本。</w:t>
      </w:r>
    </w:p>
    <w:p w14:paraId="04210103"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（二）本协议自双方签署之日起成立，自基金合同生效之日起生效。本协议的有效期自其生效之日起至基金财产清算结果报中国证监会备案并公告之日止。</w:t>
      </w:r>
    </w:p>
    <w:p w14:paraId="01308BE3"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（三）本协议自生效之日起对双方当事人具有同等的法律约束力。</w:t>
      </w:r>
    </w:p>
    <w:p w14:paraId="3E7334FE" w14:textId="77777777" w:rsidR="008C79BF" w:rsidRPr="00F24D67" w:rsidRDefault="00E563EB">
      <w:pPr>
        <w:tabs>
          <w:tab w:val="left" w:pos="3570"/>
        </w:tabs>
        <w:autoSpaceDE w:val="0"/>
        <w:autoSpaceDN w:val="0"/>
        <w:spacing w:line="360" w:lineRule="auto"/>
        <w:ind w:firstLineChars="177" w:firstLine="425"/>
        <w:textAlignment w:val="bottom"/>
        <w:outlineLvl w:val="0"/>
        <w:rPr>
          <w:sz w:val="24"/>
        </w:rPr>
      </w:pPr>
      <w:r w:rsidRPr="00F24D67">
        <w:rPr>
          <w:sz w:val="24"/>
        </w:rPr>
        <w:t>（四）本协议正本一式陆份，协议双方各执贰份，上报中国证监会和中国银监会各壹份，每份具有同等法律效力。</w:t>
      </w:r>
    </w:p>
    <w:p w14:paraId="64C4D096" w14:textId="77777777" w:rsidR="00FE1819" w:rsidRPr="00F24D67" w:rsidRDefault="00E563EB" w:rsidP="00833C34">
      <w:pPr>
        <w:pStyle w:val="1"/>
        <w:spacing w:before="240" w:after="240"/>
        <w:jc w:val="center"/>
        <w:rPr>
          <w:rFonts w:ascii="宋体"/>
          <w:bCs w:val="0"/>
          <w:color w:val="000000"/>
          <w:kern w:val="0"/>
          <w:sz w:val="28"/>
          <w:szCs w:val="28"/>
        </w:rPr>
      </w:pPr>
      <w:bookmarkStart w:id="37" w:name="_Toc480376631"/>
      <w:r w:rsidRPr="00F24D67">
        <w:rPr>
          <w:rFonts w:ascii="宋体"/>
          <w:bCs w:val="0"/>
          <w:color w:val="000000"/>
          <w:kern w:val="0"/>
          <w:sz w:val="28"/>
          <w:szCs w:val="28"/>
        </w:rPr>
        <w:t>二十、托管协议的签订</w:t>
      </w:r>
      <w:bookmarkEnd w:id="37"/>
      <w:r w:rsidRPr="00F24D67">
        <w:rPr>
          <w:rFonts w:ascii="宋体"/>
          <w:bCs w:val="0"/>
          <w:color w:val="000000"/>
          <w:kern w:val="0"/>
          <w:sz w:val="28"/>
          <w:szCs w:val="28"/>
        </w:rPr>
        <w:t xml:space="preserve"> </w:t>
      </w:r>
    </w:p>
    <w:p w14:paraId="6D82E767" w14:textId="77777777" w:rsidR="00E563EB" w:rsidRPr="00F24D67" w:rsidRDefault="00E563EB" w:rsidP="00D43C90">
      <w:pPr>
        <w:pStyle w:val="a7"/>
        <w:spacing w:line="360" w:lineRule="auto"/>
        <w:ind w:right="5876"/>
        <w:jc w:val="both"/>
        <w:rPr>
          <w:rFonts w:ascii="Times New Roman" w:hAnsi="Times New Roman" w:cs="Times New Roman"/>
          <w:kern w:val="2"/>
          <w:sz w:val="24"/>
          <w:szCs w:val="24"/>
          <w:lang w:eastAsia="zh-CN"/>
        </w:rPr>
      </w:pPr>
      <w:proofErr w:type="gramStart"/>
      <w:r w:rsidRPr="00F24D67">
        <w:rPr>
          <w:rFonts w:ascii="Times New Roman" w:hAnsi="Times New Roman" w:cs="Times New Roman"/>
          <w:kern w:val="2"/>
          <w:sz w:val="24"/>
          <w:szCs w:val="24"/>
          <w:lang w:eastAsia="zh-CN"/>
        </w:rPr>
        <w:t>见签署页</w:t>
      </w:r>
      <w:proofErr w:type="gramEnd"/>
      <w:r w:rsidRPr="00F24D67">
        <w:rPr>
          <w:rFonts w:ascii="Times New Roman" w:hAnsi="Times New Roman" w:cs="Times New Roman"/>
          <w:kern w:val="2"/>
          <w:sz w:val="24"/>
          <w:szCs w:val="24"/>
          <w:lang w:eastAsia="zh-CN"/>
        </w:rPr>
        <w:t>。</w:t>
      </w:r>
    </w:p>
    <w:p w14:paraId="51F43D3F" w14:textId="77777777" w:rsidR="00DA5CE1" w:rsidRPr="00F24D67" w:rsidRDefault="00DA5CE1" w:rsidP="00D43C90">
      <w:pPr>
        <w:pStyle w:val="a7"/>
        <w:spacing w:line="360" w:lineRule="auto"/>
        <w:ind w:right="5876"/>
        <w:jc w:val="both"/>
        <w:rPr>
          <w:rFonts w:ascii="Times New Roman" w:hAnsi="Times New Roman" w:cs="Times New Roman"/>
          <w:kern w:val="2"/>
          <w:sz w:val="24"/>
          <w:szCs w:val="24"/>
          <w:lang w:eastAsia="zh-CN"/>
        </w:rPr>
      </w:pPr>
    </w:p>
    <w:p w14:paraId="21DE8A35" w14:textId="77777777" w:rsidR="00DA5CE1" w:rsidRPr="00F24D67" w:rsidRDefault="00DA5CE1" w:rsidP="00D43C90">
      <w:pPr>
        <w:pStyle w:val="a7"/>
        <w:spacing w:line="360" w:lineRule="auto"/>
        <w:ind w:right="5876"/>
        <w:jc w:val="both"/>
        <w:rPr>
          <w:rFonts w:ascii="Times New Roman" w:hAnsi="Times New Roman" w:cs="Times New Roman"/>
          <w:kern w:val="2"/>
          <w:sz w:val="24"/>
          <w:szCs w:val="24"/>
          <w:lang w:eastAsia="zh-CN"/>
        </w:rPr>
      </w:pPr>
    </w:p>
    <w:p w14:paraId="7168D171" w14:textId="77777777" w:rsidR="00FE1819" w:rsidRPr="00F24D67" w:rsidRDefault="00E563EB" w:rsidP="00D43C90">
      <w:pPr>
        <w:pStyle w:val="a7"/>
        <w:spacing w:line="360" w:lineRule="auto"/>
        <w:ind w:right="5876"/>
        <w:jc w:val="both"/>
        <w:rPr>
          <w:rFonts w:ascii="Times New Roman" w:hAnsi="Times New Roman" w:cs="Times New Roman"/>
          <w:kern w:val="2"/>
          <w:sz w:val="24"/>
          <w:szCs w:val="24"/>
          <w:lang w:eastAsia="zh-CN"/>
        </w:rPr>
        <w:sectPr w:rsidR="00FE1819" w:rsidRPr="00F24D67" w:rsidSect="00D43C90">
          <w:pgSz w:w="11906" w:h="16838"/>
          <w:pgMar w:top="1440" w:right="1800" w:bottom="1440" w:left="1800" w:header="851" w:footer="992" w:gutter="0"/>
          <w:pgNumType w:start="1"/>
          <w:cols w:space="425"/>
          <w:docGrid w:type="lines" w:linePitch="312"/>
        </w:sectPr>
      </w:pPr>
      <w:r w:rsidRPr="00F24D67">
        <w:rPr>
          <w:rFonts w:ascii="Times New Roman" w:hAnsi="Times New Roman" w:cs="Times New Roman"/>
          <w:kern w:val="2"/>
          <w:sz w:val="24"/>
          <w:szCs w:val="24"/>
          <w:lang w:eastAsia="zh-CN"/>
        </w:rPr>
        <w:t>（以下无正文）</w:t>
      </w:r>
    </w:p>
    <w:p w14:paraId="5D37D31C" w14:textId="77777777" w:rsidR="00E563EB" w:rsidRPr="00F24D67" w:rsidRDefault="00E563EB" w:rsidP="00D43C90">
      <w:pPr>
        <w:spacing w:line="360" w:lineRule="auto"/>
        <w:rPr>
          <w:sz w:val="11"/>
          <w:szCs w:val="11"/>
        </w:rPr>
      </w:pPr>
    </w:p>
    <w:p w14:paraId="41AACB23" w14:textId="77777777" w:rsidR="00FE1819" w:rsidRPr="00F24D67" w:rsidRDefault="00FE1819" w:rsidP="00D43C90">
      <w:pPr>
        <w:tabs>
          <w:tab w:val="left" w:pos="3570"/>
        </w:tabs>
        <w:autoSpaceDE w:val="0"/>
        <w:autoSpaceDN w:val="0"/>
        <w:spacing w:line="360" w:lineRule="auto"/>
        <w:ind w:firstLineChars="200" w:firstLine="480"/>
        <w:textAlignment w:val="bottom"/>
        <w:outlineLvl w:val="0"/>
        <w:rPr>
          <w:sz w:val="24"/>
        </w:rPr>
        <w:sectPr w:rsidR="00FE1819" w:rsidRPr="00F24D67" w:rsidSect="008B601B">
          <w:headerReference w:type="default" r:id="rId14"/>
          <w:footerReference w:type="default" r:id="rId15"/>
          <w:pgSz w:w="11906" w:h="16838"/>
          <w:pgMar w:top="1440" w:right="1800" w:bottom="1440" w:left="1800" w:header="851" w:footer="992" w:gutter="0"/>
          <w:cols w:space="425"/>
          <w:docGrid w:type="lines" w:linePitch="312"/>
        </w:sectPr>
      </w:pPr>
    </w:p>
    <w:p w14:paraId="503FE21E" w14:textId="77777777" w:rsidR="00FE1819"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lastRenderedPageBreak/>
        <w:t>（本页为《</w:t>
      </w:r>
      <w:r w:rsidR="00833C34" w:rsidRPr="00F24D67">
        <w:rPr>
          <w:sz w:val="24"/>
        </w:rPr>
        <w:t>南华</w:t>
      </w:r>
      <w:r w:rsidR="0027414D">
        <w:rPr>
          <w:sz w:val="24"/>
        </w:rPr>
        <w:t>瑞颐</w:t>
      </w:r>
      <w:r w:rsidR="00833C34" w:rsidRPr="00F24D67">
        <w:rPr>
          <w:sz w:val="24"/>
        </w:rPr>
        <w:t>混合型证券投资基金</w:t>
      </w:r>
      <w:r w:rsidRPr="00F24D67">
        <w:rPr>
          <w:sz w:val="24"/>
        </w:rPr>
        <w:t>托管协议》签署页，无正文）</w:t>
      </w:r>
    </w:p>
    <w:p w14:paraId="3DD28206" w14:textId="77777777" w:rsidR="00FE1819" w:rsidRPr="00F24D67" w:rsidRDefault="00FE1819" w:rsidP="00D43C90">
      <w:pPr>
        <w:tabs>
          <w:tab w:val="left" w:pos="3570"/>
        </w:tabs>
        <w:autoSpaceDE w:val="0"/>
        <w:autoSpaceDN w:val="0"/>
        <w:spacing w:line="360" w:lineRule="auto"/>
        <w:ind w:firstLineChars="200" w:firstLine="480"/>
        <w:textAlignment w:val="bottom"/>
        <w:outlineLvl w:val="0"/>
        <w:rPr>
          <w:sz w:val="24"/>
        </w:rPr>
      </w:pPr>
    </w:p>
    <w:p w14:paraId="4FD2F3F3" w14:textId="77777777" w:rsidR="00FE1819" w:rsidRPr="00F24D67" w:rsidRDefault="00FE1819" w:rsidP="00D43C90">
      <w:pPr>
        <w:tabs>
          <w:tab w:val="left" w:pos="3570"/>
        </w:tabs>
        <w:autoSpaceDE w:val="0"/>
        <w:autoSpaceDN w:val="0"/>
        <w:spacing w:line="360" w:lineRule="auto"/>
        <w:ind w:firstLineChars="200" w:firstLine="480"/>
        <w:textAlignment w:val="bottom"/>
        <w:outlineLvl w:val="0"/>
        <w:rPr>
          <w:sz w:val="24"/>
        </w:rPr>
      </w:pPr>
    </w:p>
    <w:p w14:paraId="6AE58DF6"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基金管理人：</w:t>
      </w:r>
      <w:r w:rsidR="00833C34" w:rsidRPr="00F24D67">
        <w:rPr>
          <w:sz w:val="24"/>
        </w:rPr>
        <w:t>南华基金管理有限公司</w:t>
      </w:r>
    </w:p>
    <w:p w14:paraId="03840AA9"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p>
    <w:p w14:paraId="7B99A545" w14:textId="77777777" w:rsidR="00FE1819" w:rsidRPr="00F24D67" w:rsidRDefault="00FE1819" w:rsidP="00D43C90">
      <w:pPr>
        <w:tabs>
          <w:tab w:val="left" w:pos="3570"/>
        </w:tabs>
        <w:autoSpaceDE w:val="0"/>
        <w:autoSpaceDN w:val="0"/>
        <w:spacing w:line="360" w:lineRule="auto"/>
        <w:ind w:firstLineChars="200" w:firstLine="480"/>
        <w:textAlignment w:val="bottom"/>
        <w:outlineLvl w:val="0"/>
        <w:rPr>
          <w:sz w:val="24"/>
        </w:rPr>
      </w:pPr>
    </w:p>
    <w:p w14:paraId="50664AE4" w14:textId="77777777" w:rsidR="00833C34" w:rsidRPr="00F24D67" w:rsidRDefault="00833C34" w:rsidP="00D43C90">
      <w:pPr>
        <w:tabs>
          <w:tab w:val="left" w:pos="3570"/>
        </w:tabs>
        <w:autoSpaceDE w:val="0"/>
        <w:autoSpaceDN w:val="0"/>
        <w:spacing w:line="360" w:lineRule="auto"/>
        <w:ind w:firstLineChars="200" w:firstLine="480"/>
        <w:textAlignment w:val="bottom"/>
        <w:outlineLvl w:val="0"/>
        <w:rPr>
          <w:sz w:val="24"/>
        </w:rPr>
      </w:pPr>
    </w:p>
    <w:p w14:paraId="7F53EC5C"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r w:rsidRPr="00F24D67">
        <w:rPr>
          <w:sz w:val="24"/>
        </w:rPr>
        <w:t>法定代表人或授权签署人：</w:t>
      </w:r>
    </w:p>
    <w:p w14:paraId="519F75F7"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p>
    <w:p w14:paraId="6D7D57F9"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p>
    <w:p w14:paraId="7CA4E417" w14:textId="77777777" w:rsidR="00E563EB" w:rsidRPr="00F24D67" w:rsidRDefault="00E563EB" w:rsidP="00D43C90">
      <w:pPr>
        <w:tabs>
          <w:tab w:val="left" w:pos="3570"/>
        </w:tabs>
        <w:autoSpaceDE w:val="0"/>
        <w:autoSpaceDN w:val="0"/>
        <w:spacing w:line="360" w:lineRule="auto"/>
        <w:ind w:firstLineChars="200" w:firstLine="480"/>
        <w:textAlignment w:val="bottom"/>
        <w:outlineLvl w:val="0"/>
        <w:rPr>
          <w:sz w:val="24"/>
        </w:rPr>
      </w:pPr>
    </w:p>
    <w:p w14:paraId="5CCF3147" w14:textId="77777777" w:rsidR="00FE1819" w:rsidRPr="00F24D67" w:rsidRDefault="00FE1819" w:rsidP="00D43C90">
      <w:pPr>
        <w:tabs>
          <w:tab w:val="left" w:pos="3570"/>
        </w:tabs>
        <w:autoSpaceDE w:val="0"/>
        <w:autoSpaceDN w:val="0"/>
        <w:spacing w:line="360" w:lineRule="auto"/>
        <w:ind w:firstLineChars="200" w:firstLine="480"/>
        <w:textAlignment w:val="bottom"/>
        <w:outlineLvl w:val="0"/>
        <w:rPr>
          <w:sz w:val="24"/>
        </w:rPr>
      </w:pPr>
      <w:r w:rsidRPr="00F24D67">
        <w:rPr>
          <w:rFonts w:hint="eastAsia"/>
          <w:sz w:val="24"/>
        </w:rPr>
        <w:t>签订地点：中国北京</w:t>
      </w:r>
    </w:p>
    <w:p w14:paraId="13A2526D" w14:textId="77777777" w:rsidR="00312D14" w:rsidRPr="00F24D67" w:rsidRDefault="00312D14" w:rsidP="00D43C90">
      <w:pPr>
        <w:tabs>
          <w:tab w:val="left" w:pos="3570"/>
        </w:tabs>
        <w:autoSpaceDE w:val="0"/>
        <w:autoSpaceDN w:val="0"/>
        <w:spacing w:line="360" w:lineRule="auto"/>
        <w:ind w:firstLineChars="200" w:firstLine="480"/>
        <w:textAlignment w:val="bottom"/>
        <w:outlineLvl w:val="0"/>
        <w:rPr>
          <w:sz w:val="24"/>
        </w:rPr>
      </w:pPr>
    </w:p>
    <w:p w14:paraId="5540ED13" w14:textId="77777777" w:rsidR="00312D14" w:rsidRPr="00F24D67" w:rsidRDefault="00312D14" w:rsidP="00D43C90">
      <w:pPr>
        <w:tabs>
          <w:tab w:val="left" w:pos="3570"/>
        </w:tabs>
        <w:autoSpaceDE w:val="0"/>
        <w:autoSpaceDN w:val="0"/>
        <w:spacing w:line="360" w:lineRule="auto"/>
        <w:ind w:firstLineChars="200" w:firstLine="480"/>
        <w:textAlignment w:val="bottom"/>
        <w:outlineLvl w:val="0"/>
        <w:rPr>
          <w:sz w:val="24"/>
        </w:rPr>
      </w:pPr>
    </w:p>
    <w:p w14:paraId="36D3C4B3" w14:textId="77777777" w:rsidR="00312D14" w:rsidRPr="00F24D67" w:rsidRDefault="00312D14" w:rsidP="00D43C90">
      <w:pPr>
        <w:tabs>
          <w:tab w:val="left" w:pos="3570"/>
        </w:tabs>
        <w:autoSpaceDE w:val="0"/>
        <w:autoSpaceDN w:val="0"/>
        <w:spacing w:line="360" w:lineRule="auto"/>
        <w:ind w:firstLineChars="200" w:firstLine="480"/>
        <w:textAlignment w:val="bottom"/>
        <w:outlineLvl w:val="0"/>
        <w:rPr>
          <w:sz w:val="24"/>
        </w:rPr>
      </w:pPr>
    </w:p>
    <w:p w14:paraId="752DD5D9"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r w:rsidRPr="00F24D67">
        <w:rPr>
          <w:sz w:val="24"/>
        </w:rPr>
        <w:t>基金托管人</w:t>
      </w:r>
      <w:r w:rsidRPr="00F24D67">
        <w:rPr>
          <w:sz w:val="24"/>
        </w:rPr>
        <w:t>:</w:t>
      </w:r>
      <w:r w:rsidRPr="00F24D67">
        <w:rPr>
          <w:sz w:val="24"/>
        </w:rPr>
        <w:t>中国银行股份有限公司</w:t>
      </w:r>
    </w:p>
    <w:p w14:paraId="7A71E954"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p>
    <w:p w14:paraId="7F113353" w14:textId="77777777" w:rsidR="00312D14" w:rsidRPr="008D68AC" w:rsidRDefault="00312D14" w:rsidP="00312D14">
      <w:pPr>
        <w:tabs>
          <w:tab w:val="left" w:pos="3570"/>
        </w:tabs>
        <w:autoSpaceDE w:val="0"/>
        <w:autoSpaceDN w:val="0"/>
        <w:spacing w:line="360" w:lineRule="auto"/>
        <w:ind w:firstLineChars="200" w:firstLine="480"/>
        <w:textAlignment w:val="bottom"/>
        <w:outlineLvl w:val="0"/>
        <w:rPr>
          <w:sz w:val="24"/>
        </w:rPr>
      </w:pPr>
    </w:p>
    <w:p w14:paraId="51EAE213"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p>
    <w:p w14:paraId="3AEFD489"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r w:rsidRPr="00F24D67">
        <w:rPr>
          <w:sz w:val="24"/>
        </w:rPr>
        <w:t>法定代表人或授权签署人：</w:t>
      </w:r>
    </w:p>
    <w:p w14:paraId="1DB9593F"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p>
    <w:p w14:paraId="6AA198AE"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p>
    <w:p w14:paraId="546B4066"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p>
    <w:p w14:paraId="31926631" w14:textId="77777777" w:rsidR="00312D14" w:rsidRPr="00F24D67" w:rsidRDefault="00312D14" w:rsidP="00312D14">
      <w:pPr>
        <w:tabs>
          <w:tab w:val="left" w:pos="3570"/>
        </w:tabs>
        <w:autoSpaceDE w:val="0"/>
        <w:autoSpaceDN w:val="0"/>
        <w:spacing w:line="360" w:lineRule="auto"/>
        <w:ind w:firstLineChars="200" w:firstLine="480"/>
        <w:textAlignment w:val="bottom"/>
        <w:outlineLvl w:val="0"/>
        <w:rPr>
          <w:sz w:val="24"/>
        </w:rPr>
      </w:pPr>
      <w:r w:rsidRPr="00F24D67">
        <w:rPr>
          <w:rFonts w:hint="eastAsia"/>
          <w:sz w:val="24"/>
        </w:rPr>
        <w:t>签订地点：中国北京</w:t>
      </w:r>
    </w:p>
    <w:p w14:paraId="5867372C" w14:textId="77777777" w:rsidR="00FE1819" w:rsidRPr="008D68AC" w:rsidRDefault="00FE1819" w:rsidP="00D43C90">
      <w:pPr>
        <w:tabs>
          <w:tab w:val="left" w:pos="3570"/>
        </w:tabs>
        <w:autoSpaceDE w:val="0"/>
        <w:autoSpaceDN w:val="0"/>
        <w:spacing w:line="360" w:lineRule="auto"/>
        <w:ind w:firstLineChars="200" w:firstLine="482"/>
        <w:textAlignment w:val="bottom"/>
        <w:outlineLvl w:val="0"/>
        <w:rPr>
          <w:b/>
          <w:sz w:val="24"/>
        </w:rPr>
      </w:pPr>
    </w:p>
    <w:p w14:paraId="0ABC76DE" w14:textId="77777777" w:rsidR="00312D14" w:rsidRPr="00F24D67" w:rsidRDefault="00312D14" w:rsidP="00D43C90">
      <w:pPr>
        <w:tabs>
          <w:tab w:val="left" w:pos="3570"/>
        </w:tabs>
        <w:autoSpaceDE w:val="0"/>
        <w:autoSpaceDN w:val="0"/>
        <w:spacing w:line="360" w:lineRule="auto"/>
        <w:ind w:firstLineChars="200" w:firstLine="482"/>
        <w:textAlignment w:val="bottom"/>
        <w:outlineLvl w:val="0"/>
        <w:rPr>
          <w:b/>
          <w:sz w:val="24"/>
        </w:rPr>
      </w:pPr>
    </w:p>
    <w:p w14:paraId="7B28DAFE" w14:textId="77777777" w:rsidR="00E563EB" w:rsidRPr="00FE1819" w:rsidRDefault="00FE1819" w:rsidP="00D43C90">
      <w:pPr>
        <w:tabs>
          <w:tab w:val="left" w:pos="3570"/>
        </w:tabs>
        <w:autoSpaceDE w:val="0"/>
        <w:autoSpaceDN w:val="0"/>
        <w:spacing w:line="360" w:lineRule="auto"/>
        <w:ind w:firstLineChars="200" w:firstLine="480"/>
        <w:textAlignment w:val="bottom"/>
        <w:outlineLvl w:val="0"/>
        <w:rPr>
          <w:sz w:val="24"/>
        </w:rPr>
      </w:pPr>
      <w:r w:rsidRPr="00F24D67">
        <w:rPr>
          <w:rFonts w:hint="eastAsia"/>
          <w:sz w:val="24"/>
        </w:rPr>
        <w:t>签订日期</w:t>
      </w:r>
      <w:r w:rsidR="00E563EB" w:rsidRPr="00F24D67">
        <w:rPr>
          <w:sz w:val="24"/>
        </w:rPr>
        <w:t>：</w:t>
      </w:r>
      <w:r w:rsidRPr="00F24D67">
        <w:rPr>
          <w:rFonts w:hint="eastAsia"/>
          <w:sz w:val="24"/>
        </w:rPr>
        <w:t xml:space="preserve">      </w:t>
      </w:r>
      <w:r w:rsidRPr="00F24D67">
        <w:rPr>
          <w:rFonts w:hint="eastAsia"/>
          <w:sz w:val="24"/>
        </w:rPr>
        <w:t>年</w:t>
      </w:r>
      <w:r w:rsidRPr="00F24D67">
        <w:rPr>
          <w:rFonts w:hint="eastAsia"/>
          <w:sz w:val="24"/>
        </w:rPr>
        <w:t xml:space="preserve">      </w:t>
      </w:r>
      <w:r w:rsidRPr="00F24D67">
        <w:rPr>
          <w:rFonts w:hint="eastAsia"/>
          <w:sz w:val="24"/>
        </w:rPr>
        <w:t>月</w:t>
      </w:r>
      <w:r w:rsidRPr="00F24D67">
        <w:rPr>
          <w:rFonts w:hint="eastAsia"/>
          <w:sz w:val="24"/>
        </w:rPr>
        <w:t xml:space="preserve">      </w:t>
      </w:r>
      <w:r w:rsidRPr="00F24D67">
        <w:rPr>
          <w:rFonts w:hint="eastAsia"/>
          <w:sz w:val="24"/>
        </w:rPr>
        <w:t>日</w:t>
      </w:r>
    </w:p>
    <w:p w14:paraId="696632E3" w14:textId="77777777" w:rsidR="00E563EB" w:rsidRDefault="00E563EB" w:rsidP="00D43C90">
      <w:pPr>
        <w:spacing w:line="360" w:lineRule="auto"/>
      </w:pPr>
    </w:p>
    <w:sectPr w:rsidR="00E563EB" w:rsidSect="00FE181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1E794" w14:textId="77777777" w:rsidR="008D403B" w:rsidRDefault="008D403B" w:rsidP="00042320">
      <w:r>
        <w:separator/>
      </w:r>
    </w:p>
  </w:endnote>
  <w:endnote w:type="continuationSeparator" w:id="0">
    <w:p w14:paraId="40B29CC7" w14:textId="77777777" w:rsidR="008D403B" w:rsidRDefault="008D403B" w:rsidP="0004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51B9" w14:textId="77777777" w:rsidR="006C3B39" w:rsidRDefault="006C3B39">
    <w:pPr>
      <w:pStyle w:val="a3"/>
      <w:framePr w:wrap="around" w:vAnchor="text" w:hAnchor="margin" w:xAlign="center" w:y="1"/>
      <w:rPr>
        <w:rStyle w:val="a5"/>
      </w:rPr>
    </w:pPr>
    <w:r>
      <w:fldChar w:fldCharType="begin"/>
    </w:r>
    <w:r>
      <w:rPr>
        <w:rStyle w:val="a5"/>
      </w:rPr>
      <w:instrText xml:space="preserve">PAGE  </w:instrText>
    </w:r>
    <w:r>
      <w:fldChar w:fldCharType="end"/>
    </w:r>
  </w:p>
  <w:p w14:paraId="0CBFFBEE" w14:textId="77777777" w:rsidR="006C3B39" w:rsidRDefault="006C3B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50165"/>
      <w:docPartObj>
        <w:docPartGallery w:val="Page Numbers (Bottom of Page)"/>
        <w:docPartUnique/>
      </w:docPartObj>
    </w:sdtPr>
    <w:sdtEndPr/>
    <w:sdtContent>
      <w:p w14:paraId="040AE734" w14:textId="77777777" w:rsidR="006C3B39" w:rsidRDefault="006C3B39" w:rsidP="009B5F95">
        <w:pPr>
          <w:pStyle w:val="a3"/>
          <w:jc w:val="center"/>
        </w:pPr>
        <w:r>
          <w:fldChar w:fldCharType="begin"/>
        </w:r>
        <w:r>
          <w:instrText>PAGE   \* MERGEFORMAT</w:instrText>
        </w:r>
        <w:r>
          <w:fldChar w:fldCharType="separate"/>
        </w:r>
        <w:r w:rsidR="00EF42E3" w:rsidRPr="00EF42E3">
          <w:rPr>
            <w:noProof/>
            <w:lang w:val="zh-CN"/>
          </w:rPr>
          <w:t>I</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07866"/>
      <w:docPartObj>
        <w:docPartGallery w:val="Page Numbers (Bottom of Page)"/>
        <w:docPartUnique/>
      </w:docPartObj>
    </w:sdtPr>
    <w:sdtEndPr/>
    <w:sdtContent>
      <w:p w14:paraId="2F0B8D18" w14:textId="77777777" w:rsidR="006C3B39" w:rsidRDefault="006C3B39">
        <w:pPr>
          <w:pStyle w:val="a3"/>
          <w:jc w:val="center"/>
        </w:pPr>
        <w:r>
          <w:fldChar w:fldCharType="begin"/>
        </w:r>
        <w:r>
          <w:instrText>PAGE   \* MERGEFORMAT</w:instrText>
        </w:r>
        <w:r>
          <w:fldChar w:fldCharType="separate"/>
        </w:r>
        <w:r w:rsidR="00EF42E3" w:rsidRPr="00EF42E3">
          <w:rPr>
            <w:noProof/>
            <w:lang w:val="zh-CN"/>
          </w:rPr>
          <w:t>18</w:t>
        </w:r>
        <w:r>
          <w:rPr>
            <w:noProof/>
            <w:lang w:val="zh-CN"/>
          </w:rPr>
          <w:fldChar w:fldCharType="end"/>
        </w:r>
      </w:p>
    </w:sdtContent>
  </w:sdt>
  <w:p w14:paraId="69308C63" w14:textId="77777777" w:rsidR="006C3B39" w:rsidRDefault="006C3B3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EDF0" w14:textId="77777777" w:rsidR="006C3B39" w:rsidRDefault="006C3B39">
    <w:pPr>
      <w:pStyle w:val="a3"/>
      <w:jc w:val="center"/>
    </w:pPr>
  </w:p>
  <w:p w14:paraId="416D1350" w14:textId="77777777" w:rsidR="006C3B39" w:rsidRDefault="006C3B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3554" w14:textId="77777777" w:rsidR="008D403B" w:rsidRDefault="008D403B" w:rsidP="00042320">
      <w:r>
        <w:separator/>
      </w:r>
    </w:p>
  </w:footnote>
  <w:footnote w:type="continuationSeparator" w:id="0">
    <w:p w14:paraId="0F12AF1C" w14:textId="77777777" w:rsidR="008D403B" w:rsidRDefault="008D403B" w:rsidP="0004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58C1" w14:textId="77777777" w:rsidR="006C3B39" w:rsidRDefault="006C3B39">
    <w:pPr>
      <w:pStyle w:val="a6"/>
      <w:jc w:val="left"/>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0B250" w14:textId="2E767024" w:rsidR="006C3B39" w:rsidRDefault="006C3B39">
    <w:pPr>
      <w:pStyle w:val="a6"/>
      <w:jc w:val="left"/>
    </w:pPr>
    <w:r>
      <w:rPr>
        <w:rFonts w:ascii="宋体" w:hAnsi="宋体" w:hint="eastAsia"/>
        <w:szCs w:val="21"/>
      </w:rPr>
      <w:t>南华瑞</w:t>
    </w:r>
    <w:proofErr w:type="gramStart"/>
    <w:r>
      <w:rPr>
        <w:rFonts w:ascii="宋体" w:hAnsi="宋体" w:hint="eastAsia"/>
        <w:szCs w:val="21"/>
      </w:rPr>
      <w:t>颐</w:t>
    </w:r>
    <w:proofErr w:type="gramEnd"/>
    <w:r>
      <w:rPr>
        <w:rFonts w:ascii="宋体" w:hAnsi="宋体" w:hint="eastAsia"/>
        <w:szCs w:val="21"/>
      </w:rPr>
      <w:t>混合型</w:t>
    </w:r>
    <w:r>
      <w:rPr>
        <w:rFonts w:ascii="宋体" w:hAnsi="宋体"/>
        <w:szCs w:val="21"/>
      </w:rPr>
      <w:t>证券投资基金</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00377743">
      <w:rPr>
        <w:rFonts w:ascii="宋体" w:hAnsi="宋体"/>
        <w:szCs w:val="21"/>
      </w:rPr>
      <w:t xml:space="preserve">                     </w:t>
    </w:r>
    <w:r>
      <w:rPr>
        <w:rFonts w:ascii="宋体" w:hAnsi="宋体"/>
        <w:szCs w:val="21"/>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0ED" w14:textId="1E17C88F" w:rsidR="006C3B39" w:rsidRDefault="006C3B39">
    <w:pPr>
      <w:pStyle w:val="a6"/>
      <w:jc w:val="left"/>
    </w:pPr>
    <w:r>
      <w:rPr>
        <w:rFonts w:ascii="宋体" w:hAnsi="宋体" w:hint="eastAsia"/>
        <w:szCs w:val="21"/>
      </w:rPr>
      <w:t>南华瑞</w:t>
    </w:r>
    <w:proofErr w:type="gramStart"/>
    <w:r>
      <w:rPr>
        <w:rFonts w:ascii="宋体" w:hAnsi="宋体" w:hint="eastAsia"/>
        <w:szCs w:val="21"/>
      </w:rPr>
      <w:t>颐</w:t>
    </w:r>
    <w:proofErr w:type="gramEnd"/>
    <w:r>
      <w:rPr>
        <w:rFonts w:ascii="宋体" w:hAnsi="宋体"/>
        <w:szCs w:val="21"/>
      </w:rPr>
      <w:t>混合型证券投资基金</w:t>
    </w:r>
    <w:r>
      <w:rPr>
        <w:rFonts w:ascii="宋体" w:hAnsi="宋体" w:hint="eastAsia"/>
        <w:szCs w:val="21"/>
      </w:rPr>
      <w:t xml:space="preserve">                          </w:t>
    </w:r>
    <w:r w:rsidR="00377743">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C0A2" w14:textId="77777777" w:rsidR="006C3B39" w:rsidRDefault="006C3B39">
    <w:pPr>
      <w:pStyle w:val="a6"/>
      <w:jc w:val="left"/>
    </w:pPr>
    <w:r>
      <w:rPr>
        <w:rFonts w:ascii="宋体" w:hAnsi="宋体" w:hint="eastAsia"/>
        <w:szCs w:val="21"/>
      </w:rPr>
      <w:t>南华瑞</w:t>
    </w:r>
    <w:proofErr w:type="gramStart"/>
    <w:r>
      <w:rPr>
        <w:rFonts w:ascii="宋体" w:hAnsi="宋体" w:hint="eastAsia"/>
        <w:szCs w:val="21"/>
      </w:rPr>
      <w:t>颐</w:t>
    </w:r>
    <w:proofErr w:type="gramEnd"/>
    <w:r>
      <w:rPr>
        <w:rFonts w:ascii="宋体" w:hAnsi="宋体"/>
        <w:szCs w:val="21"/>
      </w:rPr>
      <w:t>混合型证券投资基金</w:t>
    </w:r>
    <w:r>
      <w:rPr>
        <w:rFonts w:ascii="宋体" w:hAnsi="宋体" w:hint="eastAsia"/>
        <w:szCs w:val="21"/>
      </w:rPr>
      <w:t xml:space="preserve">                             </w:t>
    </w:r>
    <w:r>
      <w:rPr>
        <w:rFonts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5BC"/>
    <w:multiLevelType w:val="hybridMultilevel"/>
    <w:tmpl w:val="382A2066"/>
    <w:lvl w:ilvl="0" w:tplc="618EE002">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28A50E9D"/>
    <w:multiLevelType w:val="hybridMultilevel"/>
    <w:tmpl w:val="A614DDB0"/>
    <w:lvl w:ilvl="0" w:tplc="7ACEA864">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46863F0E"/>
    <w:multiLevelType w:val="hybridMultilevel"/>
    <w:tmpl w:val="0DD87DEE"/>
    <w:lvl w:ilvl="0" w:tplc="B900BCD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43381D"/>
    <w:multiLevelType w:val="hybridMultilevel"/>
    <w:tmpl w:val="7CA2CCA4"/>
    <w:lvl w:ilvl="0" w:tplc="84461672">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641A0FAF"/>
    <w:multiLevelType w:val="hybridMultilevel"/>
    <w:tmpl w:val="D97019AE"/>
    <w:lvl w:ilvl="0" w:tplc="AECA1DA0">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67A3298B"/>
    <w:multiLevelType w:val="hybridMultilevel"/>
    <w:tmpl w:val="5DA4D052"/>
    <w:lvl w:ilvl="0" w:tplc="CB449BD8">
      <w:start w:val="2"/>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7A322737"/>
    <w:multiLevelType w:val="hybridMultilevel"/>
    <w:tmpl w:val="7BACF000"/>
    <w:lvl w:ilvl="0" w:tplc="E50E0E06">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0"/>
    <w:rsid w:val="00035643"/>
    <w:rsid w:val="00042320"/>
    <w:rsid w:val="00043925"/>
    <w:rsid w:val="0004627D"/>
    <w:rsid w:val="0007250A"/>
    <w:rsid w:val="00086760"/>
    <w:rsid w:val="00090A20"/>
    <w:rsid w:val="000C43F7"/>
    <w:rsid w:val="000D4119"/>
    <w:rsid w:val="000D6899"/>
    <w:rsid w:val="000E3BD4"/>
    <w:rsid w:val="00110781"/>
    <w:rsid w:val="00126F3E"/>
    <w:rsid w:val="00157B77"/>
    <w:rsid w:val="0016481E"/>
    <w:rsid w:val="00170F45"/>
    <w:rsid w:val="0017503B"/>
    <w:rsid w:val="001779D2"/>
    <w:rsid w:val="00193426"/>
    <w:rsid w:val="001A127A"/>
    <w:rsid w:val="001A437D"/>
    <w:rsid w:val="001A7CAB"/>
    <w:rsid w:val="001B799F"/>
    <w:rsid w:val="001F0C69"/>
    <w:rsid w:val="0020259A"/>
    <w:rsid w:val="00203AF2"/>
    <w:rsid w:val="00206A34"/>
    <w:rsid w:val="00214D46"/>
    <w:rsid w:val="00215236"/>
    <w:rsid w:val="00235BEB"/>
    <w:rsid w:val="00242031"/>
    <w:rsid w:val="002453C5"/>
    <w:rsid w:val="00251FA8"/>
    <w:rsid w:val="00255F08"/>
    <w:rsid w:val="00260B23"/>
    <w:rsid w:val="0027414D"/>
    <w:rsid w:val="002B3F1E"/>
    <w:rsid w:val="002E2D22"/>
    <w:rsid w:val="002F2352"/>
    <w:rsid w:val="00312D14"/>
    <w:rsid w:val="00323E6C"/>
    <w:rsid w:val="00324065"/>
    <w:rsid w:val="00327F24"/>
    <w:rsid w:val="00332D91"/>
    <w:rsid w:val="00344FB1"/>
    <w:rsid w:val="00361AEC"/>
    <w:rsid w:val="00375781"/>
    <w:rsid w:val="00377743"/>
    <w:rsid w:val="003945F2"/>
    <w:rsid w:val="003947E6"/>
    <w:rsid w:val="003A5A6F"/>
    <w:rsid w:val="003C301E"/>
    <w:rsid w:val="003C7BDE"/>
    <w:rsid w:val="003F507E"/>
    <w:rsid w:val="003F5192"/>
    <w:rsid w:val="003F5B05"/>
    <w:rsid w:val="0040523A"/>
    <w:rsid w:val="00416B00"/>
    <w:rsid w:val="00424847"/>
    <w:rsid w:val="00437291"/>
    <w:rsid w:val="004424E5"/>
    <w:rsid w:val="00451FAC"/>
    <w:rsid w:val="004522A6"/>
    <w:rsid w:val="00467F3E"/>
    <w:rsid w:val="00493749"/>
    <w:rsid w:val="004A027A"/>
    <w:rsid w:val="004B1F4C"/>
    <w:rsid w:val="004C2ECD"/>
    <w:rsid w:val="004C49FD"/>
    <w:rsid w:val="004D0363"/>
    <w:rsid w:val="004E754E"/>
    <w:rsid w:val="004E7E0B"/>
    <w:rsid w:val="004F050E"/>
    <w:rsid w:val="004F13B5"/>
    <w:rsid w:val="004F35EB"/>
    <w:rsid w:val="004F7F54"/>
    <w:rsid w:val="00503C3B"/>
    <w:rsid w:val="00523E38"/>
    <w:rsid w:val="0053576B"/>
    <w:rsid w:val="00537F08"/>
    <w:rsid w:val="00550041"/>
    <w:rsid w:val="005573DF"/>
    <w:rsid w:val="005619E3"/>
    <w:rsid w:val="00583032"/>
    <w:rsid w:val="00583A77"/>
    <w:rsid w:val="00592473"/>
    <w:rsid w:val="00594C6D"/>
    <w:rsid w:val="0059522C"/>
    <w:rsid w:val="0059535F"/>
    <w:rsid w:val="005A1E1A"/>
    <w:rsid w:val="005A3307"/>
    <w:rsid w:val="005A6BF5"/>
    <w:rsid w:val="005B2A27"/>
    <w:rsid w:val="005B4AAA"/>
    <w:rsid w:val="005D5CD2"/>
    <w:rsid w:val="005F4C8A"/>
    <w:rsid w:val="006520AD"/>
    <w:rsid w:val="00653F1F"/>
    <w:rsid w:val="00660CD0"/>
    <w:rsid w:val="006651E6"/>
    <w:rsid w:val="006733EE"/>
    <w:rsid w:val="006A169E"/>
    <w:rsid w:val="006B7BFE"/>
    <w:rsid w:val="006C3B39"/>
    <w:rsid w:val="006D5554"/>
    <w:rsid w:val="006D58F8"/>
    <w:rsid w:val="006F3208"/>
    <w:rsid w:val="007254AE"/>
    <w:rsid w:val="007406AE"/>
    <w:rsid w:val="00751191"/>
    <w:rsid w:val="00752DEE"/>
    <w:rsid w:val="007535F2"/>
    <w:rsid w:val="00780307"/>
    <w:rsid w:val="00786000"/>
    <w:rsid w:val="007866F2"/>
    <w:rsid w:val="007974C5"/>
    <w:rsid w:val="007E7B5B"/>
    <w:rsid w:val="00833C34"/>
    <w:rsid w:val="00836F93"/>
    <w:rsid w:val="00843DFA"/>
    <w:rsid w:val="0085163D"/>
    <w:rsid w:val="00851A2C"/>
    <w:rsid w:val="00856F84"/>
    <w:rsid w:val="008757EB"/>
    <w:rsid w:val="0088421B"/>
    <w:rsid w:val="008A6D31"/>
    <w:rsid w:val="008B601B"/>
    <w:rsid w:val="008C70CD"/>
    <w:rsid w:val="008C79BF"/>
    <w:rsid w:val="008D403B"/>
    <w:rsid w:val="008D58EB"/>
    <w:rsid w:val="008E1E97"/>
    <w:rsid w:val="008E56E2"/>
    <w:rsid w:val="009006ED"/>
    <w:rsid w:val="00923209"/>
    <w:rsid w:val="009322CB"/>
    <w:rsid w:val="0094121B"/>
    <w:rsid w:val="0094530D"/>
    <w:rsid w:val="00946153"/>
    <w:rsid w:val="00950F4E"/>
    <w:rsid w:val="00961203"/>
    <w:rsid w:val="009704BD"/>
    <w:rsid w:val="00981399"/>
    <w:rsid w:val="00986EC9"/>
    <w:rsid w:val="00995429"/>
    <w:rsid w:val="009A0FF0"/>
    <w:rsid w:val="009A1363"/>
    <w:rsid w:val="009A17CA"/>
    <w:rsid w:val="009B5013"/>
    <w:rsid w:val="009B5F95"/>
    <w:rsid w:val="009D5ED6"/>
    <w:rsid w:val="00A236B1"/>
    <w:rsid w:val="00A464E6"/>
    <w:rsid w:val="00A50938"/>
    <w:rsid w:val="00A57520"/>
    <w:rsid w:val="00A677C1"/>
    <w:rsid w:val="00A77094"/>
    <w:rsid w:val="00AB5B92"/>
    <w:rsid w:val="00AC65BE"/>
    <w:rsid w:val="00AF3CFF"/>
    <w:rsid w:val="00B0675A"/>
    <w:rsid w:val="00B06FE0"/>
    <w:rsid w:val="00B13D08"/>
    <w:rsid w:val="00B16A82"/>
    <w:rsid w:val="00B2654C"/>
    <w:rsid w:val="00B27706"/>
    <w:rsid w:val="00B30961"/>
    <w:rsid w:val="00B536E7"/>
    <w:rsid w:val="00B547E0"/>
    <w:rsid w:val="00B806F1"/>
    <w:rsid w:val="00B9421C"/>
    <w:rsid w:val="00B96FB0"/>
    <w:rsid w:val="00BA5B78"/>
    <w:rsid w:val="00BB0AAF"/>
    <w:rsid w:val="00BB361A"/>
    <w:rsid w:val="00BC056D"/>
    <w:rsid w:val="00BD0DDC"/>
    <w:rsid w:val="00BD6709"/>
    <w:rsid w:val="00BE19EA"/>
    <w:rsid w:val="00BE7005"/>
    <w:rsid w:val="00BF09AC"/>
    <w:rsid w:val="00BF76EE"/>
    <w:rsid w:val="00C0294E"/>
    <w:rsid w:val="00C06B6E"/>
    <w:rsid w:val="00C11861"/>
    <w:rsid w:val="00C1253F"/>
    <w:rsid w:val="00C15F46"/>
    <w:rsid w:val="00C245BB"/>
    <w:rsid w:val="00C353AF"/>
    <w:rsid w:val="00C4432E"/>
    <w:rsid w:val="00C5151A"/>
    <w:rsid w:val="00C60CB3"/>
    <w:rsid w:val="00C64AFA"/>
    <w:rsid w:val="00C66E5D"/>
    <w:rsid w:val="00CC1289"/>
    <w:rsid w:val="00CD13E9"/>
    <w:rsid w:val="00CD63C6"/>
    <w:rsid w:val="00D05C3D"/>
    <w:rsid w:val="00D07AD9"/>
    <w:rsid w:val="00D10232"/>
    <w:rsid w:val="00D4143B"/>
    <w:rsid w:val="00D43C90"/>
    <w:rsid w:val="00D536A5"/>
    <w:rsid w:val="00D67F6C"/>
    <w:rsid w:val="00D815B5"/>
    <w:rsid w:val="00DA1F96"/>
    <w:rsid w:val="00DA3611"/>
    <w:rsid w:val="00DA5CE1"/>
    <w:rsid w:val="00DB00C4"/>
    <w:rsid w:val="00DB0918"/>
    <w:rsid w:val="00DC16BA"/>
    <w:rsid w:val="00DD6BCE"/>
    <w:rsid w:val="00DF206D"/>
    <w:rsid w:val="00DF709E"/>
    <w:rsid w:val="00E04187"/>
    <w:rsid w:val="00E13FEC"/>
    <w:rsid w:val="00E176FE"/>
    <w:rsid w:val="00E17DE4"/>
    <w:rsid w:val="00E31B5C"/>
    <w:rsid w:val="00E563EB"/>
    <w:rsid w:val="00E8077C"/>
    <w:rsid w:val="00E925C6"/>
    <w:rsid w:val="00EA16DE"/>
    <w:rsid w:val="00EA2000"/>
    <w:rsid w:val="00EB2A57"/>
    <w:rsid w:val="00EB4E7D"/>
    <w:rsid w:val="00EB502B"/>
    <w:rsid w:val="00EC3F3A"/>
    <w:rsid w:val="00ED5DA1"/>
    <w:rsid w:val="00ED7E83"/>
    <w:rsid w:val="00EE65EB"/>
    <w:rsid w:val="00EF42E3"/>
    <w:rsid w:val="00F0199F"/>
    <w:rsid w:val="00F24D67"/>
    <w:rsid w:val="00F25B89"/>
    <w:rsid w:val="00F333C7"/>
    <w:rsid w:val="00F42971"/>
    <w:rsid w:val="00F469B8"/>
    <w:rsid w:val="00F762FC"/>
    <w:rsid w:val="00F979BB"/>
    <w:rsid w:val="00FA054D"/>
    <w:rsid w:val="00FC1292"/>
    <w:rsid w:val="00FE0A7A"/>
    <w:rsid w:val="00FE1819"/>
    <w:rsid w:val="00FE3CBD"/>
    <w:rsid w:val="00FF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5C23"/>
  <w15:docId w15:val="{A21FDF18-3DCF-41C7-9EC6-C5478825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20"/>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42320"/>
    <w:pPr>
      <w:keepNext/>
      <w:keepLines/>
      <w:spacing w:before="120" w:after="120"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42320"/>
    <w:rPr>
      <w:rFonts w:ascii="Times New Roman" w:eastAsia="宋体" w:hAnsi="Times New Roman" w:cs="Times New Roman"/>
      <w:b/>
      <w:bCs/>
      <w:kern w:val="44"/>
      <w:sz w:val="44"/>
      <w:szCs w:val="44"/>
    </w:rPr>
  </w:style>
  <w:style w:type="character" w:customStyle="1" w:styleId="Char">
    <w:name w:val="页脚 Char"/>
    <w:link w:val="a3"/>
    <w:uiPriority w:val="99"/>
    <w:locked/>
    <w:rsid w:val="00042320"/>
    <w:rPr>
      <w:rFonts w:cs="Times New Roman"/>
      <w:sz w:val="18"/>
      <w:szCs w:val="18"/>
    </w:rPr>
  </w:style>
  <w:style w:type="paragraph" w:styleId="a3">
    <w:name w:val="footer"/>
    <w:basedOn w:val="a"/>
    <w:link w:val="Char"/>
    <w:uiPriority w:val="99"/>
    <w:rsid w:val="00042320"/>
    <w:pPr>
      <w:tabs>
        <w:tab w:val="center" w:pos="4153"/>
        <w:tab w:val="right" w:pos="8306"/>
      </w:tabs>
      <w:snapToGrid w:val="0"/>
      <w:jc w:val="left"/>
    </w:pPr>
    <w:rPr>
      <w:rFonts w:asciiTheme="minorHAnsi" w:eastAsiaTheme="minorEastAsia" w:hAnsiTheme="minorHAnsi"/>
      <w:sz w:val="18"/>
      <w:szCs w:val="18"/>
    </w:rPr>
  </w:style>
  <w:style w:type="character" w:styleId="a4">
    <w:name w:val="Hyperlink"/>
    <w:uiPriority w:val="99"/>
    <w:rsid w:val="00042320"/>
    <w:rPr>
      <w:rFonts w:cs="Times New Roman"/>
      <w:color w:val="0000FF"/>
      <w:u w:val="single"/>
    </w:rPr>
  </w:style>
  <w:style w:type="character" w:styleId="a5">
    <w:name w:val="page number"/>
    <w:uiPriority w:val="99"/>
    <w:rsid w:val="00042320"/>
    <w:rPr>
      <w:rFonts w:cs="Times New Roman"/>
    </w:rPr>
  </w:style>
  <w:style w:type="character" w:customStyle="1" w:styleId="Char0">
    <w:name w:val="页眉 Char"/>
    <w:link w:val="a6"/>
    <w:uiPriority w:val="99"/>
    <w:locked/>
    <w:rsid w:val="00042320"/>
    <w:rPr>
      <w:rFonts w:cs="Times New Roman"/>
      <w:sz w:val="18"/>
      <w:szCs w:val="18"/>
    </w:rPr>
  </w:style>
  <w:style w:type="paragraph" w:styleId="a6">
    <w:name w:val="header"/>
    <w:basedOn w:val="a"/>
    <w:link w:val="Char0"/>
    <w:uiPriority w:val="99"/>
    <w:rsid w:val="0004232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1">
    <w:name w:val="页眉 Char1"/>
    <w:basedOn w:val="a0"/>
    <w:uiPriority w:val="99"/>
    <w:semiHidden/>
    <w:rsid w:val="00042320"/>
    <w:rPr>
      <w:rFonts w:ascii="Times New Roman" w:eastAsia="宋体" w:hAnsi="Times New Roman" w:cs="Times New Roman"/>
      <w:sz w:val="18"/>
      <w:szCs w:val="18"/>
    </w:rPr>
  </w:style>
  <w:style w:type="paragraph" w:styleId="10">
    <w:name w:val="toc 1"/>
    <w:basedOn w:val="a"/>
    <w:next w:val="a"/>
    <w:uiPriority w:val="39"/>
    <w:rsid w:val="00042320"/>
    <w:pPr>
      <w:tabs>
        <w:tab w:val="right" w:leader="dot" w:pos="8455"/>
      </w:tabs>
      <w:spacing w:before="120" w:line="360" w:lineRule="auto"/>
      <w:ind w:firstLine="425"/>
      <w:jc w:val="left"/>
    </w:pPr>
    <w:rPr>
      <w:b/>
      <w:caps/>
      <w:sz w:val="20"/>
      <w:szCs w:val="20"/>
    </w:rPr>
  </w:style>
  <w:style w:type="character" w:customStyle="1" w:styleId="Char10">
    <w:name w:val="页脚 Char1"/>
    <w:basedOn w:val="a0"/>
    <w:uiPriority w:val="99"/>
    <w:semiHidden/>
    <w:rsid w:val="00042320"/>
    <w:rPr>
      <w:rFonts w:ascii="Times New Roman" w:eastAsia="宋体" w:hAnsi="Times New Roman" w:cs="Times New Roman"/>
      <w:sz w:val="18"/>
      <w:szCs w:val="18"/>
    </w:rPr>
  </w:style>
  <w:style w:type="paragraph" w:styleId="a7">
    <w:name w:val="Body Text"/>
    <w:basedOn w:val="a"/>
    <w:link w:val="Char2"/>
    <w:uiPriority w:val="1"/>
    <w:qFormat/>
    <w:rsid w:val="00042320"/>
    <w:pPr>
      <w:ind w:left="570"/>
      <w:jc w:val="left"/>
    </w:pPr>
    <w:rPr>
      <w:rFonts w:ascii="宋体" w:hAnsi="宋体" w:cstheme="minorBidi"/>
      <w:kern w:val="0"/>
      <w:szCs w:val="21"/>
      <w:lang w:eastAsia="en-US"/>
    </w:rPr>
  </w:style>
  <w:style w:type="character" w:customStyle="1" w:styleId="Char2">
    <w:name w:val="正文文本 Char"/>
    <w:basedOn w:val="a0"/>
    <w:link w:val="a7"/>
    <w:uiPriority w:val="1"/>
    <w:rsid w:val="00042320"/>
    <w:rPr>
      <w:rFonts w:ascii="宋体" w:eastAsia="宋体" w:hAnsi="宋体"/>
      <w:kern w:val="0"/>
      <w:szCs w:val="21"/>
      <w:lang w:eastAsia="en-US"/>
    </w:rPr>
  </w:style>
  <w:style w:type="paragraph" w:styleId="a8">
    <w:name w:val="Balloon Text"/>
    <w:basedOn w:val="a"/>
    <w:link w:val="Char3"/>
    <w:uiPriority w:val="99"/>
    <w:semiHidden/>
    <w:unhideWhenUsed/>
    <w:rsid w:val="005F4C8A"/>
    <w:rPr>
      <w:sz w:val="18"/>
      <w:szCs w:val="18"/>
    </w:rPr>
  </w:style>
  <w:style w:type="character" w:customStyle="1" w:styleId="Char3">
    <w:name w:val="批注框文本 Char"/>
    <w:basedOn w:val="a0"/>
    <w:link w:val="a8"/>
    <w:uiPriority w:val="99"/>
    <w:semiHidden/>
    <w:rsid w:val="005F4C8A"/>
    <w:rPr>
      <w:rFonts w:ascii="Times New Roman" w:eastAsia="宋体" w:hAnsi="Times New Roman" w:cs="Times New Roman"/>
      <w:sz w:val="18"/>
      <w:szCs w:val="18"/>
    </w:rPr>
  </w:style>
  <w:style w:type="character" w:styleId="a9">
    <w:name w:val="annotation reference"/>
    <w:basedOn w:val="a0"/>
    <w:unhideWhenUsed/>
    <w:qFormat/>
    <w:rsid w:val="00F762FC"/>
    <w:rPr>
      <w:sz w:val="21"/>
      <w:szCs w:val="21"/>
    </w:rPr>
  </w:style>
  <w:style w:type="paragraph" w:styleId="aa">
    <w:name w:val="annotation text"/>
    <w:basedOn w:val="a"/>
    <w:link w:val="Char4"/>
    <w:unhideWhenUsed/>
    <w:qFormat/>
    <w:rsid w:val="00F762FC"/>
    <w:pPr>
      <w:jc w:val="left"/>
    </w:pPr>
  </w:style>
  <w:style w:type="character" w:customStyle="1" w:styleId="Char4">
    <w:name w:val="批注文字 Char"/>
    <w:basedOn w:val="a0"/>
    <w:link w:val="aa"/>
    <w:qFormat/>
    <w:rsid w:val="00F762FC"/>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F762FC"/>
    <w:rPr>
      <w:b/>
      <w:bCs/>
    </w:rPr>
  </w:style>
  <w:style w:type="character" w:customStyle="1" w:styleId="Char5">
    <w:name w:val="批注主题 Char"/>
    <w:basedOn w:val="Char4"/>
    <w:link w:val="ab"/>
    <w:uiPriority w:val="99"/>
    <w:semiHidden/>
    <w:rsid w:val="00F762FC"/>
    <w:rPr>
      <w:rFonts w:ascii="Times New Roman" w:eastAsia="宋体" w:hAnsi="Times New Roman" w:cs="Times New Roman"/>
      <w:b/>
      <w:bCs/>
      <w:szCs w:val="24"/>
    </w:rPr>
  </w:style>
  <w:style w:type="paragraph" w:styleId="ac">
    <w:name w:val="Revision"/>
    <w:hidden/>
    <w:uiPriority w:val="99"/>
    <w:semiHidden/>
    <w:rsid w:val="000D4119"/>
    <w:rPr>
      <w:rFonts w:ascii="Times New Roman" w:eastAsia="宋体" w:hAnsi="Times New Roman" w:cs="Times New Roman"/>
      <w:szCs w:val="24"/>
    </w:rPr>
  </w:style>
  <w:style w:type="paragraph" w:styleId="ad">
    <w:name w:val="Body Text Indent"/>
    <w:basedOn w:val="a"/>
    <w:link w:val="Char6"/>
    <w:uiPriority w:val="99"/>
    <w:unhideWhenUsed/>
    <w:rsid w:val="00C64AFA"/>
    <w:pPr>
      <w:spacing w:after="120"/>
      <w:ind w:leftChars="200" w:left="420"/>
    </w:pPr>
  </w:style>
  <w:style w:type="character" w:customStyle="1" w:styleId="Char6">
    <w:name w:val="正文文本缩进 Char"/>
    <w:basedOn w:val="a0"/>
    <w:link w:val="ad"/>
    <w:uiPriority w:val="99"/>
    <w:rsid w:val="00C64AFA"/>
    <w:rPr>
      <w:rFonts w:ascii="Times New Roman" w:eastAsia="宋体" w:hAnsi="Times New Roman" w:cs="Times New Roman"/>
      <w:szCs w:val="24"/>
    </w:rPr>
  </w:style>
  <w:style w:type="paragraph" w:customStyle="1" w:styleId="Char7">
    <w:name w:val="Char"/>
    <w:basedOn w:val="a"/>
    <w:rsid w:val="00FF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0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37F8E-30A8-4014-BDBF-7CBF7E26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3298</Words>
  <Characters>18799</Characters>
  <Application>Microsoft Office Word</Application>
  <DocSecurity>0</DocSecurity>
  <Lines>156</Lines>
  <Paragraphs>44</Paragraphs>
  <ScaleCrop>false</ScaleCrop>
  <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张锐</cp:lastModifiedBy>
  <cp:revision>3</cp:revision>
  <dcterms:created xsi:type="dcterms:W3CDTF">2017-11-20T01:49:00Z</dcterms:created>
  <dcterms:modified xsi:type="dcterms:W3CDTF">2017-11-20T01:49:00Z</dcterms:modified>
</cp:coreProperties>
</file>