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70528" w14:textId="77777777" w:rsidR="000D695C" w:rsidRPr="001B349F" w:rsidRDefault="000D695C" w:rsidP="000D695C">
      <w:pPr>
        <w:pStyle w:val="a8"/>
        <w:spacing w:line="360" w:lineRule="auto"/>
        <w:rPr>
          <w:rFonts w:ascii="Times New Roman" w:eastAsia="华文行楷" w:hAnsi="Times New Roman"/>
          <w:color w:val="0D0D0D" w:themeColor="text1" w:themeTint="F2"/>
          <w:sz w:val="52"/>
          <w:szCs w:val="52"/>
        </w:rPr>
      </w:pPr>
    </w:p>
    <w:p w14:paraId="734DC504" w14:textId="77777777" w:rsidR="000D695C" w:rsidRPr="001B349F" w:rsidRDefault="000D695C" w:rsidP="000D695C">
      <w:pPr>
        <w:pStyle w:val="a8"/>
        <w:spacing w:line="360" w:lineRule="auto"/>
        <w:rPr>
          <w:rFonts w:ascii="Times New Roman" w:eastAsia="华文行楷" w:hAnsi="Times New Roman"/>
          <w:color w:val="0D0D0D" w:themeColor="text1" w:themeTint="F2"/>
          <w:sz w:val="52"/>
          <w:szCs w:val="52"/>
        </w:rPr>
      </w:pPr>
    </w:p>
    <w:p w14:paraId="098C2377" w14:textId="77777777" w:rsidR="000D695C" w:rsidRPr="001B349F" w:rsidRDefault="000D695C" w:rsidP="000D695C">
      <w:pPr>
        <w:pStyle w:val="a8"/>
        <w:spacing w:line="360" w:lineRule="auto"/>
        <w:rPr>
          <w:rFonts w:ascii="Times New Roman" w:eastAsia="华文行楷" w:hAnsi="Times New Roman"/>
          <w:color w:val="0D0D0D" w:themeColor="text1" w:themeTint="F2"/>
          <w:sz w:val="52"/>
          <w:szCs w:val="52"/>
        </w:rPr>
      </w:pPr>
    </w:p>
    <w:p w14:paraId="60394D31" w14:textId="77777777" w:rsidR="000D695C" w:rsidRPr="001B349F" w:rsidRDefault="000D695C" w:rsidP="000D695C">
      <w:pPr>
        <w:pStyle w:val="a8"/>
        <w:spacing w:line="360" w:lineRule="auto"/>
        <w:rPr>
          <w:rFonts w:ascii="Times New Roman" w:eastAsia="华文行楷" w:hAnsi="Times New Roman"/>
          <w:color w:val="0D0D0D" w:themeColor="text1" w:themeTint="F2"/>
          <w:sz w:val="52"/>
          <w:szCs w:val="52"/>
        </w:rPr>
      </w:pPr>
    </w:p>
    <w:p w14:paraId="11533D26" w14:textId="41BF10B7" w:rsidR="000D695C" w:rsidRPr="001B349F" w:rsidRDefault="000D695C" w:rsidP="000D695C">
      <w:pPr>
        <w:jc w:val="center"/>
        <w:rPr>
          <w:rFonts w:ascii="黑体" w:eastAsia="黑体" w:hAnsi="宋体"/>
          <w:b/>
          <w:color w:val="0D0D0D" w:themeColor="text1" w:themeTint="F2"/>
          <w:sz w:val="36"/>
          <w:szCs w:val="36"/>
        </w:rPr>
      </w:pPr>
      <w:r w:rsidRPr="00296E15">
        <w:rPr>
          <w:rFonts w:ascii="黑体" w:eastAsia="黑体" w:hAnsi="宋体" w:hint="eastAsia"/>
          <w:b/>
          <w:color w:val="0D0D0D" w:themeColor="text1" w:themeTint="F2"/>
          <w:sz w:val="36"/>
          <w:szCs w:val="36"/>
        </w:rPr>
        <w:t>南华</w:t>
      </w:r>
      <w:r w:rsidR="005A4940">
        <w:rPr>
          <w:rFonts w:ascii="黑体" w:eastAsia="黑体" w:hAnsi="宋体" w:hint="eastAsia"/>
          <w:b/>
          <w:color w:val="0D0D0D" w:themeColor="text1" w:themeTint="F2"/>
          <w:sz w:val="36"/>
          <w:szCs w:val="36"/>
        </w:rPr>
        <w:t>瑞</w:t>
      </w:r>
      <w:proofErr w:type="gramStart"/>
      <w:r w:rsidR="005A4940">
        <w:rPr>
          <w:rFonts w:ascii="黑体" w:eastAsia="黑体" w:hAnsi="宋体" w:hint="eastAsia"/>
          <w:b/>
          <w:color w:val="0D0D0D" w:themeColor="text1" w:themeTint="F2"/>
          <w:sz w:val="36"/>
          <w:szCs w:val="36"/>
        </w:rPr>
        <w:t>颐</w:t>
      </w:r>
      <w:proofErr w:type="gramEnd"/>
      <w:r w:rsidRPr="00296E15">
        <w:rPr>
          <w:rFonts w:ascii="黑体" w:eastAsia="黑体" w:hAnsi="宋体" w:hint="eastAsia"/>
          <w:b/>
          <w:color w:val="0D0D0D" w:themeColor="text1" w:themeTint="F2"/>
          <w:sz w:val="36"/>
          <w:szCs w:val="36"/>
        </w:rPr>
        <w:t>混合型</w:t>
      </w:r>
      <w:r w:rsidRPr="001B349F">
        <w:rPr>
          <w:rFonts w:ascii="黑体" w:eastAsia="黑体" w:hAnsi="宋体" w:hint="eastAsia"/>
          <w:b/>
          <w:color w:val="0D0D0D" w:themeColor="text1" w:themeTint="F2"/>
          <w:sz w:val="36"/>
          <w:szCs w:val="36"/>
        </w:rPr>
        <w:t>证券投资基金</w:t>
      </w:r>
    </w:p>
    <w:p w14:paraId="415DA74F" w14:textId="77777777" w:rsidR="000D695C" w:rsidRPr="001B349F" w:rsidRDefault="000D695C" w:rsidP="000D695C">
      <w:pPr>
        <w:pStyle w:val="a8"/>
        <w:spacing w:line="360" w:lineRule="auto"/>
        <w:jc w:val="center"/>
        <w:rPr>
          <w:rFonts w:ascii="黑体" w:eastAsia="黑体" w:hAnsi="宋体"/>
          <w:b/>
          <w:color w:val="0D0D0D" w:themeColor="text1" w:themeTint="F2"/>
          <w:sz w:val="36"/>
          <w:szCs w:val="36"/>
        </w:rPr>
      </w:pPr>
      <w:r w:rsidRPr="001B349F">
        <w:rPr>
          <w:rFonts w:ascii="黑体" w:eastAsia="黑体" w:hAnsi="宋体" w:hint="eastAsia"/>
          <w:b/>
          <w:color w:val="0D0D0D" w:themeColor="text1" w:themeTint="F2"/>
          <w:sz w:val="36"/>
          <w:szCs w:val="36"/>
        </w:rPr>
        <w:t>基金份额发售公告</w:t>
      </w:r>
    </w:p>
    <w:p w14:paraId="40E846A2"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29EA92E3"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2711E6BB"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74CD6CB9"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07D0D86A"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720B20DD"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2FF8ADA1"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7229D054"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492A145C"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6E5BF259"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586D33DF" w14:textId="77777777" w:rsidR="000D695C" w:rsidRPr="001B349F" w:rsidRDefault="000D695C" w:rsidP="000D695C">
      <w:pPr>
        <w:pStyle w:val="a8"/>
        <w:spacing w:line="360" w:lineRule="auto"/>
        <w:jc w:val="center"/>
        <w:rPr>
          <w:rFonts w:ascii="Times New Roman" w:eastAsia="黑体" w:hAnsi="Times New Roman"/>
          <w:color w:val="0D0D0D" w:themeColor="text1" w:themeTint="F2"/>
          <w:sz w:val="44"/>
          <w:szCs w:val="44"/>
        </w:rPr>
      </w:pPr>
    </w:p>
    <w:p w14:paraId="706BCF72" w14:textId="77777777" w:rsidR="000D695C" w:rsidRPr="001B349F" w:rsidRDefault="000D695C" w:rsidP="000D695C">
      <w:pPr>
        <w:adjustRightInd w:val="0"/>
        <w:snapToGrid w:val="0"/>
        <w:spacing w:line="360" w:lineRule="auto"/>
        <w:jc w:val="center"/>
        <w:rPr>
          <w:b/>
          <w:color w:val="0D0D0D" w:themeColor="text1" w:themeTint="F2"/>
          <w:sz w:val="32"/>
          <w:szCs w:val="32"/>
        </w:rPr>
      </w:pPr>
      <w:r w:rsidRPr="001B349F">
        <w:rPr>
          <w:b/>
          <w:color w:val="0D0D0D" w:themeColor="text1" w:themeTint="F2"/>
          <w:sz w:val="32"/>
          <w:szCs w:val="32"/>
        </w:rPr>
        <w:t>南华基金管理有限公司</w:t>
      </w:r>
    </w:p>
    <w:p w14:paraId="730235A8" w14:textId="77777777" w:rsidR="000D695C" w:rsidRPr="001B349F" w:rsidRDefault="000D695C" w:rsidP="000D695C">
      <w:pPr>
        <w:widowControl/>
        <w:spacing w:line="360" w:lineRule="auto"/>
        <w:jc w:val="center"/>
        <w:rPr>
          <w:b/>
          <w:color w:val="0D0D0D" w:themeColor="text1" w:themeTint="F2"/>
          <w:sz w:val="30"/>
          <w:szCs w:val="30"/>
        </w:rPr>
      </w:pPr>
    </w:p>
    <w:p w14:paraId="36D167F1" w14:textId="77777777" w:rsidR="000D695C" w:rsidRPr="001B349F" w:rsidRDefault="000D695C" w:rsidP="000D695C">
      <w:pPr>
        <w:widowControl/>
        <w:spacing w:line="360" w:lineRule="auto"/>
        <w:jc w:val="center"/>
        <w:rPr>
          <w:b/>
          <w:color w:val="0D0D0D" w:themeColor="text1" w:themeTint="F2"/>
          <w:sz w:val="30"/>
          <w:szCs w:val="30"/>
        </w:rPr>
      </w:pPr>
    </w:p>
    <w:p w14:paraId="1A8D5069" w14:textId="77777777" w:rsidR="000D695C" w:rsidRPr="001B349F" w:rsidRDefault="000D695C" w:rsidP="000D695C">
      <w:pPr>
        <w:widowControl/>
        <w:spacing w:line="360" w:lineRule="auto"/>
        <w:jc w:val="center"/>
        <w:rPr>
          <w:b/>
          <w:color w:val="0D0D0D" w:themeColor="text1" w:themeTint="F2"/>
          <w:sz w:val="30"/>
          <w:szCs w:val="30"/>
        </w:rPr>
      </w:pPr>
    </w:p>
    <w:p w14:paraId="3A52870A" w14:textId="77777777" w:rsidR="000D695C" w:rsidRDefault="000D695C" w:rsidP="000D695C">
      <w:pPr>
        <w:widowControl/>
        <w:spacing w:line="360" w:lineRule="auto"/>
        <w:jc w:val="center"/>
        <w:rPr>
          <w:b/>
          <w:color w:val="0D0D0D" w:themeColor="text1" w:themeTint="F2"/>
          <w:sz w:val="30"/>
          <w:szCs w:val="30"/>
        </w:rPr>
        <w:sectPr w:rsidR="000D695C" w:rsidSect="00F102D3">
          <w:headerReference w:type="default" r:id="rId8"/>
          <w:pgSz w:w="11906" w:h="16838" w:code="9"/>
          <w:pgMar w:top="1440" w:right="1797" w:bottom="1440" w:left="1797" w:header="851" w:footer="992" w:gutter="0"/>
          <w:pgNumType w:fmt="upperRoman" w:start="1"/>
          <w:cols w:space="425"/>
          <w:titlePg/>
          <w:docGrid w:type="linesAndChars" w:linePitch="312"/>
        </w:sectPr>
      </w:pPr>
    </w:p>
    <w:p w14:paraId="0B135BA2" w14:textId="77777777" w:rsidR="000D695C" w:rsidRPr="001B349F" w:rsidRDefault="000D695C" w:rsidP="000D695C">
      <w:pPr>
        <w:widowControl/>
        <w:spacing w:line="360" w:lineRule="auto"/>
        <w:jc w:val="center"/>
        <w:rPr>
          <w:b/>
          <w:color w:val="0D0D0D" w:themeColor="text1" w:themeTint="F2"/>
          <w:sz w:val="30"/>
          <w:szCs w:val="30"/>
        </w:rPr>
      </w:pPr>
    </w:p>
    <w:p w14:paraId="00AF16E5" w14:textId="77777777" w:rsidR="000D695C" w:rsidRPr="001B349F" w:rsidRDefault="000D695C" w:rsidP="000D695C">
      <w:pPr>
        <w:widowControl/>
        <w:spacing w:line="360" w:lineRule="auto"/>
        <w:jc w:val="center"/>
        <w:rPr>
          <w:color w:val="0D0D0D" w:themeColor="text1" w:themeTint="F2"/>
          <w:kern w:val="0"/>
          <w:szCs w:val="21"/>
        </w:rPr>
      </w:pPr>
      <w:r w:rsidRPr="001B349F">
        <w:rPr>
          <w:b/>
          <w:color w:val="0D0D0D" w:themeColor="text1" w:themeTint="F2"/>
          <w:kern w:val="0"/>
          <w:szCs w:val="21"/>
        </w:rPr>
        <w:t>重要提示</w:t>
      </w:r>
    </w:p>
    <w:p w14:paraId="580DF5C7" w14:textId="7DEC5BEB" w:rsidR="000D695C" w:rsidRPr="001B349F" w:rsidRDefault="000D695C" w:rsidP="000D695C">
      <w:pPr>
        <w:spacing w:line="360" w:lineRule="auto"/>
        <w:ind w:firstLineChars="200" w:firstLine="420"/>
        <w:rPr>
          <w:rFonts w:ascii="宋体" w:hAnsi="宋体"/>
          <w:color w:val="0D0D0D" w:themeColor="text1" w:themeTint="F2"/>
          <w:szCs w:val="21"/>
        </w:rPr>
      </w:pPr>
      <w:bookmarkStart w:id="0" w:name="_Toc137546674"/>
      <w:bookmarkStart w:id="1" w:name="_Toc211660131"/>
      <w:r w:rsidRPr="001B349F">
        <w:rPr>
          <w:rFonts w:ascii="宋体" w:hAnsi="宋体"/>
          <w:color w:val="0D0D0D" w:themeColor="text1" w:themeTint="F2"/>
          <w:szCs w:val="21"/>
        </w:rPr>
        <w:t>1</w:t>
      </w:r>
      <w:r w:rsidRPr="001B349F">
        <w:rPr>
          <w:rFonts w:ascii="宋体" w:hAnsi="宋体" w:hint="eastAsia"/>
          <w:color w:val="0D0D0D" w:themeColor="text1" w:themeTint="F2"/>
          <w:szCs w:val="21"/>
        </w:rPr>
        <w:t>、</w:t>
      </w:r>
      <w:r w:rsidRPr="00296E15">
        <w:rPr>
          <w:rFonts w:ascii="宋体" w:hAnsi="宋体" w:hint="eastAsia"/>
          <w:color w:val="0D0D0D" w:themeColor="text1" w:themeTint="F2"/>
          <w:szCs w:val="21"/>
        </w:rPr>
        <w:t>南华</w:t>
      </w:r>
      <w:r w:rsidR="0098306C" w:rsidRPr="0098306C">
        <w:rPr>
          <w:rFonts w:ascii="宋体" w:hAnsi="宋体" w:hint="eastAsia"/>
          <w:color w:val="0D0D0D" w:themeColor="text1" w:themeTint="F2"/>
          <w:szCs w:val="21"/>
        </w:rPr>
        <w:t>瑞</w:t>
      </w:r>
      <w:proofErr w:type="gramStart"/>
      <w:r w:rsidR="0098306C" w:rsidRPr="0098306C">
        <w:rPr>
          <w:rFonts w:ascii="宋体" w:hAnsi="宋体" w:hint="eastAsia"/>
          <w:color w:val="0D0D0D" w:themeColor="text1" w:themeTint="F2"/>
          <w:szCs w:val="21"/>
        </w:rPr>
        <w:t>颐</w:t>
      </w:r>
      <w:proofErr w:type="gramEnd"/>
      <w:r w:rsidRPr="00296E15">
        <w:rPr>
          <w:rFonts w:ascii="宋体" w:hAnsi="宋体" w:hint="eastAsia"/>
          <w:color w:val="0D0D0D" w:themeColor="text1" w:themeTint="F2"/>
          <w:szCs w:val="21"/>
        </w:rPr>
        <w:t>混合型</w:t>
      </w:r>
      <w:r w:rsidRPr="001B349F">
        <w:rPr>
          <w:rFonts w:ascii="宋体" w:hAnsi="宋体" w:hint="eastAsia"/>
          <w:color w:val="0D0D0D" w:themeColor="text1" w:themeTint="F2"/>
          <w:szCs w:val="21"/>
        </w:rPr>
        <w:t>证券投资基金</w:t>
      </w:r>
      <w:r w:rsidRPr="001B349F">
        <w:rPr>
          <w:rFonts w:ascii="宋体" w:hAnsi="宋体"/>
          <w:color w:val="0D0D0D" w:themeColor="text1" w:themeTint="F2"/>
          <w:szCs w:val="21"/>
        </w:rPr>
        <w:t>（以下简称</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）的募集已获中国证券监督管理委员会</w:t>
      </w:r>
      <w:r w:rsidRPr="001B349F">
        <w:rPr>
          <w:rFonts w:ascii="宋体" w:hAnsi="宋体" w:hint="eastAsia"/>
          <w:color w:val="0D0D0D" w:themeColor="text1" w:themeTint="F2"/>
        </w:rPr>
        <w:t>2</w:t>
      </w:r>
      <w:r w:rsidRPr="001B349F">
        <w:rPr>
          <w:rFonts w:ascii="宋体" w:hAnsi="宋体"/>
          <w:color w:val="0D0D0D" w:themeColor="text1" w:themeTint="F2"/>
        </w:rPr>
        <w:t>017</w:t>
      </w:r>
      <w:r w:rsidRPr="001B349F">
        <w:rPr>
          <w:rFonts w:ascii="宋体" w:hAnsi="宋体" w:hint="eastAsia"/>
          <w:color w:val="0D0D0D" w:themeColor="text1" w:themeTint="F2"/>
        </w:rPr>
        <w:t>年</w:t>
      </w:r>
      <w:r w:rsidR="00F102D3">
        <w:rPr>
          <w:rFonts w:ascii="宋体" w:hAnsi="宋体" w:hint="eastAsia"/>
          <w:color w:val="0D0D0D" w:themeColor="text1" w:themeTint="F2"/>
        </w:rPr>
        <w:t>7</w:t>
      </w:r>
      <w:r w:rsidRPr="001B349F">
        <w:rPr>
          <w:rFonts w:ascii="宋体" w:hAnsi="宋体" w:hint="eastAsia"/>
          <w:color w:val="0D0D0D" w:themeColor="text1" w:themeTint="F2"/>
        </w:rPr>
        <w:t>月</w:t>
      </w:r>
      <w:r w:rsidR="00F102D3">
        <w:rPr>
          <w:rFonts w:ascii="宋体" w:hAnsi="宋体" w:hint="eastAsia"/>
          <w:color w:val="0D0D0D" w:themeColor="text1" w:themeTint="F2"/>
        </w:rPr>
        <w:t>1</w:t>
      </w:r>
      <w:r w:rsidR="00F102D3">
        <w:rPr>
          <w:rFonts w:ascii="宋体" w:hAnsi="宋体"/>
          <w:color w:val="0D0D0D" w:themeColor="text1" w:themeTint="F2"/>
        </w:rPr>
        <w:t>8</w:t>
      </w:r>
      <w:r w:rsidRPr="001B349F">
        <w:rPr>
          <w:rFonts w:ascii="宋体" w:hAnsi="宋体" w:hint="eastAsia"/>
          <w:color w:val="0D0D0D" w:themeColor="text1" w:themeTint="F2"/>
        </w:rPr>
        <w:t>日</w:t>
      </w:r>
      <w:r w:rsidRPr="001B349F">
        <w:rPr>
          <w:rFonts w:ascii="宋体" w:hAnsi="宋体"/>
          <w:color w:val="0D0D0D" w:themeColor="text1" w:themeTint="F2"/>
        </w:rPr>
        <w:t>证监许可[</w:t>
      </w:r>
      <w:r w:rsidR="00F102D3">
        <w:rPr>
          <w:rFonts w:ascii="宋体" w:hAnsi="宋体"/>
          <w:color w:val="0D0D0D" w:themeColor="text1" w:themeTint="F2"/>
        </w:rPr>
        <w:t>2017</w:t>
      </w:r>
      <w:r w:rsidRPr="001B349F">
        <w:rPr>
          <w:rFonts w:ascii="宋体" w:hAnsi="宋体"/>
          <w:color w:val="0D0D0D" w:themeColor="text1" w:themeTint="F2"/>
        </w:rPr>
        <w:t>]</w:t>
      </w:r>
      <w:r w:rsidR="00F102D3">
        <w:rPr>
          <w:rFonts w:ascii="宋体" w:hAnsi="宋体"/>
          <w:color w:val="0D0D0D" w:themeColor="text1" w:themeTint="F2"/>
        </w:rPr>
        <w:t>1259</w:t>
      </w:r>
      <w:r w:rsidRPr="001B349F">
        <w:rPr>
          <w:rFonts w:ascii="宋体" w:hAnsi="宋体"/>
          <w:color w:val="0D0D0D" w:themeColor="text1" w:themeTint="F2"/>
        </w:rPr>
        <w:t>号</w:t>
      </w:r>
      <w:r w:rsidRPr="001B349F">
        <w:rPr>
          <w:rFonts w:hAnsi="宋体"/>
          <w:color w:val="0D0D0D" w:themeColor="text1" w:themeTint="F2"/>
        </w:rPr>
        <w:t>文</w:t>
      </w:r>
      <w:r w:rsidRPr="001B349F">
        <w:rPr>
          <w:rFonts w:ascii="宋体" w:hAnsi="宋体" w:hint="eastAsia"/>
          <w:color w:val="0D0D0D" w:themeColor="text1" w:themeTint="F2"/>
          <w:szCs w:val="21"/>
        </w:rPr>
        <w:t>注册</w:t>
      </w:r>
      <w:r w:rsidRPr="001B349F">
        <w:rPr>
          <w:rFonts w:ascii="宋体" w:hAnsi="宋体"/>
          <w:color w:val="0D0D0D" w:themeColor="text1" w:themeTint="F2"/>
          <w:szCs w:val="21"/>
        </w:rPr>
        <w:t>。中国证券监督管理委员会（以下简称</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中国证监会</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）对本基金的</w:t>
      </w:r>
      <w:r w:rsidRPr="001B349F">
        <w:rPr>
          <w:rFonts w:ascii="宋体" w:hAnsi="宋体" w:hint="eastAsia"/>
          <w:color w:val="0D0D0D" w:themeColor="text1" w:themeTint="F2"/>
          <w:szCs w:val="21"/>
        </w:rPr>
        <w:t>注册</w:t>
      </w:r>
      <w:r w:rsidRPr="001B349F">
        <w:rPr>
          <w:rFonts w:ascii="宋体" w:hAnsi="宋体"/>
          <w:color w:val="0D0D0D" w:themeColor="text1" w:themeTint="F2"/>
          <w:szCs w:val="21"/>
        </w:rPr>
        <w:t>并不代表中国证监会对本基金的风险和收益</w:t>
      </w:r>
      <w:r w:rsidRPr="001B349F">
        <w:rPr>
          <w:rFonts w:ascii="宋体" w:hAnsi="宋体" w:hint="eastAsia"/>
          <w:color w:val="0D0D0D" w:themeColor="text1" w:themeTint="F2"/>
          <w:szCs w:val="21"/>
        </w:rPr>
        <w:t>做</w:t>
      </w:r>
      <w:r w:rsidRPr="001B349F">
        <w:rPr>
          <w:rFonts w:ascii="宋体" w:hAnsi="宋体"/>
          <w:color w:val="0D0D0D" w:themeColor="text1" w:themeTint="F2"/>
          <w:szCs w:val="21"/>
        </w:rPr>
        <w:t>出实质性判断、推荐或者保证</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也不表明投资于本基金没有风险。</w:t>
      </w:r>
      <w:r w:rsidRPr="001B349F">
        <w:rPr>
          <w:rFonts w:ascii="宋体" w:hAnsi="宋体" w:hint="eastAsia"/>
          <w:color w:val="0D0D0D" w:themeColor="text1" w:themeTint="F2"/>
          <w:szCs w:val="21"/>
        </w:rPr>
        <w:t>中国证监会不对基金的投资价值及市场前景等</w:t>
      </w:r>
      <w:proofErr w:type="gramStart"/>
      <w:r w:rsidRPr="001B349F">
        <w:rPr>
          <w:rFonts w:ascii="宋体" w:hAnsi="宋体" w:hint="eastAsia"/>
          <w:color w:val="0D0D0D" w:themeColor="text1" w:themeTint="F2"/>
          <w:szCs w:val="21"/>
        </w:rPr>
        <w:t>作出</w:t>
      </w:r>
      <w:proofErr w:type="gramEnd"/>
      <w:r w:rsidRPr="001B349F">
        <w:rPr>
          <w:rFonts w:ascii="宋体" w:hAnsi="宋体" w:hint="eastAsia"/>
          <w:color w:val="0D0D0D" w:themeColor="text1" w:themeTint="F2"/>
          <w:szCs w:val="21"/>
        </w:rPr>
        <w:t>实质性判断或者保证</w:t>
      </w:r>
      <w:r w:rsidRPr="001B349F">
        <w:rPr>
          <w:rFonts w:ascii="宋体" w:hAnsi="宋体"/>
          <w:color w:val="0D0D0D" w:themeColor="text1" w:themeTint="F2"/>
          <w:szCs w:val="21"/>
        </w:rPr>
        <w:t>。</w:t>
      </w:r>
      <w:bookmarkEnd w:id="0"/>
      <w:bookmarkEnd w:id="1"/>
    </w:p>
    <w:p w14:paraId="2A9AC20A"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color w:val="0D0D0D" w:themeColor="text1" w:themeTint="F2"/>
          <w:szCs w:val="21"/>
        </w:rPr>
        <w:t>2</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w:t>
      </w:r>
      <w:r w:rsidRPr="001B349F">
        <w:rPr>
          <w:rFonts w:ascii="宋体" w:hAnsi="宋体" w:hint="eastAsia"/>
          <w:color w:val="0D0D0D" w:themeColor="text1" w:themeTint="F2"/>
          <w:szCs w:val="21"/>
        </w:rPr>
        <w:t>类别为混合型</w:t>
      </w:r>
      <w:r w:rsidRPr="001B349F">
        <w:rPr>
          <w:rFonts w:ascii="宋体" w:hAnsi="宋体"/>
          <w:color w:val="0D0D0D" w:themeColor="text1" w:themeTint="F2"/>
          <w:szCs w:val="21"/>
        </w:rPr>
        <w:t>证券投资基金</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运作方式为契约型</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开放式。</w:t>
      </w:r>
    </w:p>
    <w:p w14:paraId="0E12CA69" w14:textId="63E445FB"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color w:val="0D0D0D" w:themeColor="text1" w:themeTint="F2"/>
          <w:szCs w:val="21"/>
        </w:rPr>
        <w:t>3</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本基金的管理人和注册登记机构为南华基金管理有限公司</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以下简称</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本公司</w:t>
      </w:r>
      <w:r w:rsidRPr="001B349F">
        <w:rPr>
          <w:rFonts w:ascii="宋体" w:hAnsi="宋体" w:hint="eastAsia"/>
          <w:color w:val="0D0D0D" w:themeColor="text1" w:themeTint="F2"/>
          <w:szCs w:val="21"/>
        </w:rPr>
        <w:t>”或“南华基金”），</w:t>
      </w:r>
      <w:r w:rsidRPr="001B349F">
        <w:rPr>
          <w:rFonts w:ascii="宋体" w:hAnsi="宋体"/>
          <w:color w:val="0D0D0D" w:themeColor="text1" w:themeTint="F2"/>
          <w:szCs w:val="21"/>
        </w:rPr>
        <w:t>基金托管人为</w:t>
      </w:r>
      <w:r w:rsidR="0098306C" w:rsidRPr="0098306C">
        <w:rPr>
          <w:rFonts w:ascii="宋体" w:hAnsi="宋体" w:hint="eastAsia"/>
          <w:color w:val="0D0D0D" w:themeColor="text1" w:themeTint="F2"/>
          <w:szCs w:val="21"/>
        </w:rPr>
        <w:t>中国银行股份有限公司</w:t>
      </w:r>
      <w:r w:rsidRPr="001B349F">
        <w:rPr>
          <w:rFonts w:ascii="宋体" w:hAnsi="宋体"/>
          <w:color w:val="0D0D0D" w:themeColor="text1" w:themeTint="F2"/>
          <w:szCs w:val="21"/>
        </w:rPr>
        <w:t>（以下简称</w:t>
      </w:r>
      <w:r w:rsidRPr="001B349F">
        <w:rPr>
          <w:rFonts w:ascii="宋体" w:hAnsi="宋体" w:hint="eastAsia"/>
          <w:color w:val="0D0D0D" w:themeColor="text1" w:themeTint="F2"/>
          <w:szCs w:val="21"/>
        </w:rPr>
        <w:t>“</w:t>
      </w:r>
      <w:r w:rsidR="0098306C" w:rsidRPr="0098306C">
        <w:rPr>
          <w:rFonts w:ascii="宋体" w:hAnsi="宋体" w:hint="eastAsia"/>
          <w:color w:val="0D0D0D" w:themeColor="text1" w:themeTint="F2"/>
          <w:szCs w:val="21"/>
        </w:rPr>
        <w:t>中国银行</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w:t>
      </w:r>
    </w:p>
    <w:p w14:paraId="01EBCA48" w14:textId="77777777" w:rsidR="000D695C" w:rsidRPr="001B349F" w:rsidRDefault="000D695C" w:rsidP="000D695C">
      <w:pPr>
        <w:spacing w:line="360" w:lineRule="auto"/>
        <w:ind w:firstLineChars="200" w:firstLine="420"/>
        <w:rPr>
          <w:bCs/>
          <w:color w:val="0D0D0D" w:themeColor="text1" w:themeTint="F2"/>
          <w:sz w:val="24"/>
        </w:rPr>
      </w:pPr>
      <w:r w:rsidRPr="001B349F">
        <w:rPr>
          <w:rFonts w:ascii="宋体" w:hAnsi="宋体"/>
          <w:color w:val="0D0D0D" w:themeColor="text1" w:themeTint="F2"/>
          <w:szCs w:val="21"/>
        </w:rPr>
        <w:t>4</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本基金的发售对象为</w:t>
      </w:r>
      <w:r w:rsidRPr="001B349F">
        <w:rPr>
          <w:rFonts w:ascii="宋体" w:hAnsi="宋体"/>
          <w:color w:val="0D0D0D" w:themeColor="text1" w:themeTint="F2"/>
        </w:rPr>
        <w:t>符合法律法规规定的可投资于证券投资基金的个人投资者、机构投资者</w:t>
      </w:r>
      <w:r w:rsidRPr="001B349F">
        <w:rPr>
          <w:rFonts w:ascii="宋体" w:hAnsi="宋体" w:hint="eastAsia"/>
          <w:color w:val="0D0D0D" w:themeColor="text1" w:themeTint="F2"/>
        </w:rPr>
        <w:t>、</w:t>
      </w:r>
      <w:r w:rsidRPr="001B349F">
        <w:rPr>
          <w:rFonts w:ascii="宋体" w:hAnsi="宋体"/>
          <w:color w:val="0D0D0D" w:themeColor="text1" w:themeTint="F2"/>
        </w:rPr>
        <w:t>合格境外机构投资者以及法律法规或中国证监会允许购买证券投资基金的其他投资者</w:t>
      </w:r>
      <w:r w:rsidRPr="001B349F">
        <w:rPr>
          <w:rFonts w:ascii="宋体" w:hAnsi="宋体" w:hint="eastAsia"/>
          <w:color w:val="0D0D0D" w:themeColor="text1" w:themeTint="F2"/>
        </w:rPr>
        <w:t>。</w:t>
      </w:r>
    </w:p>
    <w:p w14:paraId="4DBBDF1B" w14:textId="557B1512"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color w:val="0D0D0D" w:themeColor="text1" w:themeTint="F2"/>
          <w:szCs w:val="21"/>
        </w:rPr>
        <w:t>5</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本基金将自</w:t>
      </w:r>
      <w:r w:rsidRPr="001B349F">
        <w:rPr>
          <w:rFonts w:hint="eastAsia"/>
          <w:color w:val="0D0D0D" w:themeColor="text1" w:themeTint="F2"/>
          <w:szCs w:val="21"/>
        </w:rPr>
        <w:t>2017</w:t>
      </w:r>
      <w:r w:rsidRPr="001B349F">
        <w:rPr>
          <w:rFonts w:hAnsi="宋体" w:hint="eastAsia"/>
          <w:color w:val="0D0D0D" w:themeColor="text1" w:themeTint="F2"/>
          <w:szCs w:val="21"/>
        </w:rPr>
        <w:t>年</w:t>
      </w:r>
      <w:r w:rsidR="007C2DDE">
        <w:rPr>
          <w:rFonts w:hint="eastAsia"/>
          <w:color w:val="0D0D0D" w:themeColor="text1" w:themeTint="F2"/>
          <w:szCs w:val="21"/>
        </w:rPr>
        <w:t>1</w:t>
      </w:r>
      <w:r w:rsidR="007C2DDE">
        <w:rPr>
          <w:color w:val="0D0D0D" w:themeColor="text1" w:themeTint="F2"/>
          <w:szCs w:val="21"/>
        </w:rPr>
        <w:t>1</w:t>
      </w:r>
      <w:r w:rsidRPr="001B349F">
        <w:rPr>
          <w:rFonts w:hAnsi="宋体" w:hint="eastAsia"/>
          <w:color w:val="0D0D0D" w:themeColor="text1" w:themeTint="F2"/>
          <w:szCs w:val="21"/>
        </w:rPr>
        <w:t>月</w:t>
      </w:r>
      <w:r w:rsidR="00292BDE">
        <w:rPr>
          <w:color w:val="0D0D0D" w:themeColor="text1" w:themeTint="F2"/>
          <w:szCs w:val="21"/>
        </w:rPr>
        <w:t>24</w:t>
      </w:r>
      <w:r w:rsidRPr="001B349F">
        <w:rPr>
          <w:rFonts w:hAnsi="宋体" w:hint="eastAsia"/>
          <w:color w:val="0D0D0D" w:themeColor="text1" w:themeTint="F2"/>
          <w:szCs w:val="21"/>
        </w:rPr>
        <w:t>日至</w:t>
      </w:r>
      <w:r w:rsidRPr="001B349F">
        <w:rPr>
          <w:rFonts w:hint="eastAsia"/>
          <w:color w:val="0D0D0D" w:themeColor="text1" w:themeTint="F2"/>
          <w:szCs w:val="21"/>
        </w:rPr>
        <w:t>2017</w:t>
      </w:r>
      <w:r w:rsidRPr="001B349F">
        <w:rPr>
          <w:rFonts w:hAnsi="宋体" w:hint="eastAsia"/>
          <w:color w:val="0D0D0D" w:themeColor="text1" w:themeTint="F2"/>
          <w:szCs w:val="21"/>
        </w:rPr>
        <w:t>年</w:t>
      </w:r>
      <w:r w:rsidR="007C2DDE">
        <w:rPr>
          <w:rFonts w:hint="eastAsia"/>
          <w:color w:val="0D0D0D" w:themeColor="text1" w:themeTint="F2"/>
          <w:szCs w:val="21"/>
        </w:rPr>
        <w:t>1</w:t>
      </w:r>
      <w:r w:rsidR="00292BDE">
        <w:rPr>
          <w:color w:val="0D0D0D" w:themeColor="text1" w:themeTint="F2"/>
          <w:szCs w:val="21"/>
        </w:rPr>
        <w:t>2</w:t>
      </w:r>
      <w:r w:rsidRPr="001B349F">
        <w:rPr>
          <w:rFonts w:hAnsi="宋体" w:hint="eastAsia"/>
          <w:color w:val="0D0D0D" w:themeColor="text1" w:themeTint="F2"/>
          <w:szCs w:val="21"/>
        </w:rPr>
        <w:t>月</w:t>
      </w:r>
      <w:r w:rsidR="00292BDE">
        <w:rPr>
          <w:color w:val="0D0D0D" w:themeColor="text1" w:themeTint="F2"/>
          <w:szCs w:val="21"/>
        </w:rPr>
        <w:t>20</w:t>
      </w:r>
      <w:r w:rsidRPr="001B349F">
        <w:rPr>
          <w:rFonts w:hAnsi="宋体" w:hint="eastAsia"/>
          <w:color w:val="0D0D0D" w:themeColor="text1" w:themeTint="F2"/>
          <w:szCs w:val="21"/>
        </w:rPr>
        <w:t>日</w:t>
      </w:r>
      <w:r w:rsidRPr="001B349F">
        <w:rPr>
          <w:rFonts w:ascii="宋体" w:hAnsi="宋体" w:hint="eastAsia"/>
          <w:color w:val="0D0D0D" w:themeColor="text1" w:themeTint="F2"/>
          <w:szCs w:val="21"/>
        </w:rPr>
        <w:t>通过基金管理人指定的销售机构（包括直销</w:t>
      </w:r>
      <w:r>
        <w:rPr>
          <w:rFonts w:ascii="宋体" w:hAnsi="宋体" w:hint="eastAsia"/>
          <w:color w:val="0D0D0D" w:themeColor="text1" w:themeTint="F2"/>
          <w:szCs w:val="21"/>
        </w:rPr>
        <w:t>机构、</w:t>
      </w:r>
      <w:r w:rsidRPr="001B349F">
        <w:rPr>
          <w:rFonts w:ascii="宋体" w:hAnsi="宋体" w:hint="eastAsia"/>
          <w:color w:val="0D0D0D" w:themeColor="text1" w:themeTint="F2"/>
          <w:szCs w:val="21"/>
        </w:rPr>
        <w:t>和其他销售机构）公开发售。</w:t>
      </w:r>
    </w:p>
    <w:p w14:paraId="3B6AFC6E" w14:textId="75A246F0" w:rsidR="000D695C" w:rsidRPr="001B349F" w:rsidRDefault="000D695C" w:rsidP="000D695C">
      <w:pPr>
        <w:spacing w:line="360" w:lineRule="auto"/>
        <w:rPr>
          <w:color w:val="0D0D0D" w:themeColor="text1" w:themeTint="F2"/>
        </w:rPr>
      </w:pPr>
      <w:r w:rsidRPr="001B349F">
        <w:rPr>
          <w:rFonts w:ascii="宋体" w:hAnsi="宋体" w:hint="eastAsia"/>
          <w:color w:val="0D0D0D" w:themeColor="text1" w:themeTint="F2"/>
          <w:szCs w:val="21"/>
        </w:rPr>
        <w:tab/>
        <w:t>6、本基金的发售渠道为本基金的直销机构和其他销售机构。</w:t>
      </w:r>
      <w:r w:rsidRPr="001B349F">
        <w:rPr>
          <w:rFonts w:ascii="宋体" w:hAnsi="宋体"/>
          <w:color w:val="0D0D0D" w:themeColor="text1" w:themeTint="F2"/>
          <w:szCs w:val="21"/>
        </w:rPr>
        <w:t>直销机构为本公司</w:t>
      </w:r>
      <w:r w:rsidRPr="001B349F">
        <w:rPr>
          <w:rFonts w:ascii="宋体" w:hAnsi="宋体" w:hint="eastAsia"/>
          <w:color w:val="0D0D0D" w:themeColor="text1" w:themeTint="F2"/>
          <w:szCs w:val="21"/>
        </w:rPr>
        <w:t>直销中心</w:t>
      </w:r>
      <w:r w:rsidRPr="001B349F">
        <w:rPr>
          <w:rFonts w:ascii="宋体" w:hAnsi="宋体"/>
          <w:color w:val="0D0D0D" w:themeColor="text1" w:themeTint="F2"/>
          <w:szCs w:val="21"/>
        </w:rPr>
        <w:t>，</w:t>
      </w:r>
      <w:r w:rsidRPr="001B349F">
        <w:rPr>
          <w:rFonts w:ascii="宋体" w:hAnsi="宋体" w:hint="eastAsia"/>
          <w:color w:val="0D0D0D" w:themeColor="text1" w:themeTint="F2"/>
          <w:szCs w:val="21"/>
        </w:rPr>
        <w:t>其他销售机构包括</w:t>
      </w:r>
      <w:r w:rsidR="00A852CA">
        <w:rPr>
          <w:rFonts w:ascii="宋体" w:hAnsi="宋体" w:cs="宋体" w:hint="eastAsia"/>
          <w:color w:val="0D0D0D" w:themeColor="text1" w:themeTint="F2"/>
          <w:kern w:val="0"/>
        </w:rPr>
        <w:t>交通银行股份有限公司、广发证券股份有限公司、申万宏</w:t>
      </w:r>
      <w:proofErr w:type="gramStart"/>
      <w:r w:rsidR="00A852CA">
        <w:rPr>
          <w:rFonts w:ascii="宋体" w:hAnsi="宋体" w:cs="宋体" w:hint="eastAsia"/>
          <w:color w:val="0D0D0D" w:themeColor="text1" w:themeTint="F2"/>
          <w:kern w:val="0"/>
        </w:rPr>
        <w:t>源证券</w:t>
      </w:r>
      <w:proofErr w:type="gramEnd"/>
      <w:r w:rsidR="00A852CA">
        <w:rPr>
          <w:rFonts w:ascii="宋体" w:hAnsi="宋体" w:cs="宋体" w:hint="eastAsia"/>
          <w:color w:val="0D0D0D" w:themeColor="text1" w:themeTint="F2"/>
          <w:kern w:val="0"/>
        </w:rPr>
        <w:t>有限公司、上海长</w:t>
      </w:r>
      <w:proofErr w:type="gramStart"/>
      <w:r w:rsidR="00A852CA">
        <w:rPr>
          <w:rFonts w:ascii="宋体" w:hAnsi="宋体" w:cs="宋体" w:hint="eastAsia"/>
          <w:color w:val="0D0D0D" w:themeColor="text1" w:themeTint="F2"/>
          <w:kern w:val="0"/>
        </w:rPr>
        <w:t>量基金</w:t>
      </w:r>
      <w:proofErr w:type="gramEnd"/>
      <w:r w:rsidR="00A852CA">
        <w:rPr>
          <w:rFonts w:ascii="宋体" w:hAnsi="宋体" w:cs="宋体" w:hint="eastAsia"/>
          <w:color w:val="0D0D0D" w:themeColor="text1" w:themeTint="F2"/>
          <w:kern w:val="0"/>
        </w:rPr>
        <w:t>销售投资顾问有限公司、深圳前海凯恩斯基金销售有限公司、天津万家财富资产管理有限公司、南华期货股份有限公司、申万宏源西部证券有限公司、上海天天基金销售有限公司、国金证券股份有限公司、开源证券股份有限公司、中国银行股份有限公司、</w:t>
      </w:r>
      <w:proofErr w:type="gramStart"/>
      <w:r w:rsidR="00A852CA">
        <w:rPr>
          <w:rFonts w:ascii="宋体" w:hAnsi="宋体" w:cs="宋体" w:hint="eastAsia"/>
          <w:color w:val="0D0D0D" w:themeColor="text1" w:themeTint="F2"/>
          <w:kern w:val="0"/>
        </w:rPr>
        <w:t>大泰金石</w:t>
      </w:r>
      <w:proofErr w:type="gramEnd"/>
      <w:r w:rsidR="00A852CA">
        <w:rPr>
          <w:rFonts w:ascii="宋体" w:hAnsi="宋体" w:cs="宋体" w:hint="eastAsia"/>
          <w:color w:val="0D0D0D" w:themeColor="text1" w:themeTint="F2"/>
          <w:kern w:val="0"/>
        </w:rPr>
        <w:t>基金销售有限公司</w:t>
      </w:r>
      <w:r w:rsidRPr="001B349F">
        <w:rPr>
          <w:rFonts w:ascii="宋体" w:hAnsi="宋体" w:hint="eastAsia"/>
          <w:color w:val="0D0D0D" w:themeColor="text1" w:themeTint="F2"/>
          <w:szCs w:val="21"/>
        </w:rPr>
        <w:t>。</w:t>
      </w:r>
    </w:p>
    <w:p w14:paraId="1262EED7"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7、</w:t>
      </w:r>
      <w:r w:rsidRPr="001B349F">
        <w:rPr>
          <w:rFonts w:ascii="宋体" w:hAnsi="宋体"/>
          <w:color w:val="0D0D0D" w:themeColor="text1" w:themeTint="F2"/>
          <w:szCs w:val="21"/>
        </w:rPr>
        <w:t>投资者欲购买本基金，需开立本公司基金账户。</w:t>
      </w:r>
      <w:r w:rsidRPr="001B349F">
        <w:rPr>
          <w:rFonts w:ascii="宋体" w:hAnsi="宋体" w:hint="eastAsia"/>
          <w:color w:val="0D0D0D" w:themeColor="text1" w:themeTint="F2"/>
          <w:szCs w:val="21"/>
        </w:rPr>
        <w:t>本</w:t>
      </w:r>
      <w:r w:rsidRPr="001B349F">
        <w:rPr>
          <w:rFonts w:ascii="宋体" w:hAnsi="宋体"/>
          <w:color w:val="0D0D0D" w:themeColor="text1" w:themeTint="F2"/>
          <w:szCs w:val="21"/>
        </w:rPr>
        <w:t>基金直销机构和指定</w:t>
      </w:r>
      <w:r w:rsidRPr="001B349F">
        <w:rPr>
          <w:rFonts w:ascii="宋体" w:hAnsi="宋体" w:hint="eastAsia"/>
          <w:color w:val="0D0D0D" w:themeColor="text1" w:themeTint="F2"/>
          <w:szCs w:val="21"/>
        </w:rPr>
        <w:t>销售</w:t>
      </w:r>
      <w:r w:rsidRPr="001B349F">
        <w:rPr>
          <w:rFonts w:ascii="宋体" w:hAnsi="宋体"/>
          <w:color w:val="0D0D0D" w:themeColor="text1" w:themeTint="F2"/>
          <w:szCs w:val="21"/>
        </w:rPr>
        <w:t>网点同时为投资者办理开立基金账户的手续。投资者的开户和认购申请可同时办理。</w:t>
      </w:r>
    </w:p>
    <w:p w14:paraId="787170A4"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8、除法律法规另有规定外，</w:t>
      </w:r>
      <w:r w:rsidRPr="001B349F">
        <w:rPr>
          <w:rFonts w:ascii="宋体" w:hAnsi="宋体"/>
          <w:color w:val="0D0D0D" w:themeColor="text1" w:themeTint="F2"/>
          <w:szCs w:val="21"/>
        </w:rPr>
        <w:t>一个投资者只能开设和使用一个基金账户。</w:t>
      </w:r>
    </w:p>
    <w:p w14:paraId="32FB28CF"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9、</w:t>
      </w:r>
      <w:r w:rsidRPr="001B349F">
        <w:rPr>
          <w:rFonts w:ascii="宋体" w:hAnsi="宋体"/>
          <w:color w:val="0D0D0D" w:themeColor="text1" w:themeTint="F2"/>
          <w:szCs w:val="21"/>
        </w:rPr>
        <w:t>投资者</w:t>
      </w:r>
      <w:r w:rsidRPr="001B349F">
        <w:rPr>
          <w:rFonts w:ascii="宋体" w:hAnsi="宋体" w:hint="eastAsia"/>
          <w:color w:val="0D0D0D" w:themeColor="text1" w:themeTint="F2"/>
          <w:szCs w:val="21"/>
        </w:rPr>
        <w:t>有效</w:t>
      </w:r>
      <w:r w:rsidRPr="001B349F">
        <w:rPr>
          <w:rFonts w:ascii="宋体" w:hAnsi="宋体"/>
          <w:color w:val="0D0D0D" w:themeColor="text1" w:themeTint="F2"/>
          <w:szCs w:val="21"/>
        </w:rPr>
        <w:t>认购款项在基金</w:t>
      </w:r>
      <w:r w:rsidRPr="001B349F">
        <w:rPr>
          <w:rFonts w:ascii="宋体" w:hAnsi="宋体" w:hint="eastAsia"/>
          <w:color w:val="0D0D0D" w:themeColor="text1" w:themeTint="F2"/>
          <w:szCs w:val="21"/>
        </w:rPr>
        <w:t>募集期间形成</w:t>
      </w:r>
      <w:r w:rsidRPr="001B349F">
        <w:rPr>
          <w:rFonts w:ascii="宋体" w:hAnsi="宋体"/>
          <w:color w:val="0D0D0D" w:themeColor="text1" w:themeTint="F2"/>
          <w:szCs w:val="21"/>
        </w:rPr>
        <w:t>的利息归投资者所有，</w:t>
      </w:r>
      <w:r w:rsidRPr="001B349F">
        <w:rPr>
          <w:rFonts w:ascii="宋体" w:hAnsi="宋体" w:hint="eastAsia"/>
          <w:color w:val="0D0D0D" w:themeColor="text1" w:themeTint="F2"/>
          <w:szCs w:val="21"/>
        </w:rPr>
        <w:t>如基金合同生效</w:t>
      </w:r>
      <w:r w:rsidRPr="001B349F">
        <w:rPr>
          <w:rFonts w:ascii="宋体" w:hAnsi="宋体"/>
          <w:color w:val="0D0D0D" w:themeColor="text1" w:themeTint="F2"/>
          <w:szCs w:val="21"/>
        </w:rPr>
        <w:t>，</w:t>
      </w:r>
      <w:r w:rsidRPr="001B349F">
        <w:rPr>
          <w:rFonts w:ascii="宋体" w:hAnsi="宋体" w:hint="eastAsia"/>
          <w:color w:val="0D0D0D" w:themeColor="text1" w:themeTint="F2"/>
          <w:szCs w:val="21"/>
        </w:rPr>
        <w:t>则</w:t>
      </w:r>
      <w:r w:rsidRPr="001B349F">
        <w:rPr>
          <w:rFonts w:ascii="宋体" w:hAnsi="宋体"/>
          <w:color w:val="0D0D0D" w:themeColor="text1" w:themeTint="F2"/>
          <w:szCs w:val="21"/>
        </w:rPr>
        <w:t>折算为基金份额计入投资者的账户，</w:t>
      </w:r>
      <w:r w:rsidRPr="001B349F">
        <w:rPr>
          <w:rFonts w:ascii="宋体" w:hAnsi="宋体"/>
          <w:color w:val="0D0D0D" w:themeColor="text1" w:themeTint="F2"/>
        </w:rPr>
        <w:t>利息和</w:t>
      </w:r>
      <w:r w:rsidRPr="001B349F">
        <w:rPr>
          <w:rFonts w:ascii="宋体" w:hAnsi="宋体"/>
          <w:color w:val="0D0D0D" w:themeColor="text1" w:themeTint="F2"/>
          <w:szCs w:val="21"/>
        </w:rPr>
        <w:t>具体份额以注册登记机构的记录为准。</w:t>
      </w:r>
    </w:p>
    <w:p w14:paraId="68594FF5" w14:textId="77777777" w:rsidR="000D695C" w:rsidRPr="00BE5B8E" w:rsidRDefault="000D695C" w:rsidP="000D695C">
      <w:pPr>
        <w:autoSpaceDE w:val="0"/>
        <w:autoSpaceDN w:val="0"/>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10、</w:t>
      </w:r>
      <w:r w:rsidRPr="00BE5B8E">
        <w:rPr>
          <w:rFonts w:ascii="宋体" w:hAnsi="宋体" w:hint="eastAsia"/>
          <w:color w:val="0D0D0D" w:themeColor="text1" w:themeTint="F2"/>
          <w:szCs w:val="21"/>
        </w:rPr>
        <w:t>投资者通过本基金指定的销售机构的基金销售网点认购，单个基金账户单笔最低认购金额（含认购费）为10元人民币，追加认购每笔最低金额（含认购费）为10元人民币，实际操作中，对最低认购限额及交易级差以各销售机构的基金销售网点具体规定为准。通过本</w:t>
      </w:r>
      <w:r w:rsidRPr="00BE5B8E">
        <w:rPr>
          <w:rFonts w:ascii="宋体" w:hAnsi="宋体" w:hint="eastAsia"/>
          <w:color w:val="0D0D0D" w:themeColor="text1" w:themeTint="F2"/>
          <w:szCs w:val="21"/>
        </w:rPr>
        <w:lastRenderedPageBreak/>
        <w:t>基金管理人网上交易系统认购，单个基金账户单笔最低金额（含认购费）为10元人民币，追加认购单笔最低金额（含认购费）为10元人民币，具体认购限额以投资者指定结算机构的规定为准。</w:t>
      </w:r>
    </w:p>
    <w:p w14:paraId="455D6423" w14:textId="77777777" w:rsidR="000D695C" w:rsidRPr="001B349F" w:rsidRDefault="000D695C" w:rsidP="000D695C">
      <w:pPr>
        <w:autoSpaceDE w:val="0"/>
        <w:autoSpaceDN w:val="0"/>
        <w:spacing w:line="360" w:lineRule="auto"/>
        <w:ind w:firstLineChars="200" w:firstLine="420"/>
        <w:rPr>
          <w:rFonts w:ascii="宋体" w:hAnsi="宋体"/>
          <w:color w:val="0D0D0D" w:themeColor="text1" w:themeTint="F2"/>
          <w:szCs w:val="21"/>
        </w:rPr>
      </w:pPr>
      <w:r w:rsidRPr="00BE5B8E">
        <w:rPr>
          <w:rFonts w:ascii="宋体" w:hAnsi="宋体" w:hint="eastAsia"/>
          <w:color w:val="0D0D0D" w:themeColor="text1" w:themeTint="F2"/>
          <w:szCs w:val="21"/>
        </w:rPr>
        <w:t>投资者通过本基金管理人直销</w:t>
      </w:r>
      <w:r>
        <w:rPr>
          <w:rFonts w:ascii="宋体" w:hAnsi="宋体" w:hint="eastAsia"/>
          <w:color w:val="0D0D0D" w:themeColor="text1" w:themeTint="F2"/>
          <w:szCs w:val="21"/>
        </w:rPr>
        <w:t>中心</w:t>
      </w:r>
      <w:r w:rsidRPr="00BE5B8E">
        <w:rPr>
          <w:rFonts w:ascii="宋体" w:hAnsi="宋体" w:hint="eastAsia"/>
          <w:color w:val="0D0D0D" w:themeColor="text1" w:themeTint="F2"/>
          <w:szCs w:val="21"/>
        </w:rPr>
        <w:t>认购，单个基金账户的首次最低认购金额为5万元人民币（含认购费），追加认购单笔最低金额为10元人民币（含认购费），已在直销</w:t>
      </w:r>
      <w:proofErr w:type="gramStart"/>
      <w:r w:rsidRPr="00BE5B8E">
        <w:rPr>
          <w:rFonts w:ascii="宋体" w:hAnsi="宋体" w:hint="eastAsia"/>
          <w:color w:val="0D0D0D" w:themeColor="text1" w:themeTint="F2"/>
          <w:szCs w:val="21"/>
        </w:rPr>
        <w:t>中心有认</w:t>
      </w:r>
      <w:proofErr w:type="gramEnd"/>
      <w:r w:rsidRPr="00BE5B8E">
        <w:rPr>
          <w:rFonts w:ascii="宋体" w:hAnsi="宋体" w:hint="eastAsia"/>
          <w:color w:val="0D0D0D" w:themeColor="text1" w:themeTint="F2"/>
          <w:szCs w:val="21"/>
        </w:rPr>
        <w:t>/申购本公司旗下基金记录的投资者不受上述认购最低金额的限制，单笔认购/追加最低金额为10元人民币（含认购费）。本基金直销</w:t>
      </w:r>
      <w:r>
        <w:rPr>
          <w:rFonts w:ascii="宋体" w:hAnsi="宋体" w:hint="eastAsia"/>
          <w:color w:val="0D0D0D" w:themeColor="text1" w:themeTint="F2"/>
          <w:szCs w:val="21"/>
        </w:rPr>
        <w:t>中心</w:t>
      </w:r>
      <w:r>
        <w:rPr>
          <w:rFonts w:ascii="宋体" w:hAnsi="宋体"/>
          <w:color w:val="0D0D0D" w:themeColor="text1" w:themeTint="F2"/>
          <w:szCs w:val="21"/>
        </w:rPr>
        <w:t>单个基金账户</w:t>
      </w:r>
      <w:r w:rsidRPr="00BE5B8E">
        <w:rPr>
          <w:rFonts w:ascii="宋体" w:hAnsi="宋体" w:hint="eastAsia"/>
          <w:color w:val="0D0D0D" w:themeColor="text1" w:themeTint="F2"/>
          <w:szCs w:val="21"/>
        </w:rPr>
        <w:t>单笔认购最低金额可由基金管理人酌情调整。</w:t>
      </w:r>
    </w:p>
    <w:p w14:paraId="2AD76F67" w14:textId="77777777" w:rsidR="000D695C" w:rsidRPr="001B349F" w:rsidRDefault="000D695C" w:rsidP="000D695C">
      <w:pPr>
        <w:spacing w:line="360" w:lineRule="auto"/>
        <w:ind w:firstLineChars="200" w:firstLine="420"/>
        <w:rPr>
          <w:rFonts w:ascii="宋体" w:hAnsi="宋体"/>
          <w:color w:val="0D0D0D" w:themeColor="text1" w:themeTint="F2"/>
        </w:rPr>
      </w:pPr>
      <w:r w:rsidRPr="001B349F">
        <w:rPr>
          <w:rFonts w:ascii="宋体" w:hAnsi="宋体" w:hint="eastAsia"/>
          <w:color w:val="0D0D0D" w:themeColor="text1" w:themeTint="F2"/>
          <w:szCs w:val="21"/>
        </w:rPr>
        <w:t>11、</w:t>
      </w:r>
      <w:r w:rsidRPr="001B349F">
        <w:rPr>
          <w:rFonts w:ascii="宋体" w:hAnsi="宋体"/>
          <w:color w:val="0D0D0D" w:themeColor="text1" w:themeTint="F2"/>
        </w:rPr>
        <w:t>基金募集期间</w:t>
      </w:r>
      <w:r w:rsidRPr="001B349F">
        <w:rPr>
          <w:rFonts w:ascii="宋体" w:hAnsi="宋体" w:hint="eastAsia"/>
          <w:color w:val="0D0D0D" w:themeColor="text1" w:themeTint="F2"/>
        </w:rPr>
        <w:t>，</w:t>
      </w:r>
      <w:r w:rsidRPr="001B349F">
        <w:rPr>
          <w:rFonts w:ascii="宋体" w:hAnsi="宋体"/>
          <w:color w:val="0D0D0D" w:themeColor="text1" w:themeTint="F2"/>
        </w:rPr>
        <w:t>单个投资者的累计认购规模</w:t>
      </w:r>
      <w:r w:rsidRPr="001B349F">
        <w:rPr>
          <w:rFonts w:ascii="宋体" w:hAnsi="宋体" w:hint="eastAsia"/>
          <w:color w:val="0D0D0D" w:themeColor="text1" w:themeTint="F2"/>
        </w:rPr>
        <w:t>占</w:t>
      </w:r>
      <w:r w:rsidRPr="001B349F">
        <w:rPr>
          <w:rFonts w:hint="eastAsia"/>
          <w:color w:val="0D0D0D" w:themeColor="text1" w:themeTint="F2"/>
        </w:rPr>
        <w:t>所有投资者累计</w:t>
      </w:r>
      <w:proofErr w:type="gramStart"/>
      <w:r w:rsidRPr="001B349F">
        <w:rPr>
          <w:rFonts w:hint="eastAsia"/>
          <w:color w:val="0D0D0D" w:themeColor="text1" w:themeTint="F2"/>
        </w:rPr>
        <w:t>认购总</w:t>
      </w:r>
      <w:proofErr w:type="gramEnd"/>
      <w:r w:rsidRPr="001B349F">
        <w:rPr>
          <w:rFonts w:hint="eastAsia"/>
          <w:color w:val="0D0D0D" w:themeColor="text1" w:themeTint="F2"/>
        </w:rPr>
        <w:t>规模</w:t>
      </w:r>
      <w:r w:rsidRPr="001B349F">
        <w:rPr>
          <w:rFonts w:ascii="宋体" w:hAnsi="宋体" w:hint="eastAsia"/>
          <w:color w:val="0D0D0D" w:themeColor="text1" w:themeTint="F2"/>
        </w:rPr>
        <w:t>的比例不得达到或者超过50%，</w:t>
      </w:r>
      <w:r w:rsidRPr="001B349F">
        <w:rPr>
          <w:rFonts w:ascii="宋体" w:hAnsi="宋体"/>
          <w:color w:val="0D0D0D" w:themeColor="text1" w:themeTint="F2"/>
        </w:rPr>
        <w:t>也不得有变相规避</w:t>
      </w:r>
      <w:r w:rsidRPr="001B349F">
        <w:rPr>
          <w:rFonts w:ascii="宋体" w:hAnsi="宋体" w:hint="eastAsia"/>
          <w:color w:val="0D0D0D" w:themeColor="text1" w:themeTint="F2"/>
        </w:rPr>
        <w:t>50</w:t>
      </w:r>
      <w:r w:rsidRPr="001B349F">
        <w:rPr>
          <w:rFonts w:ascii="宋体" w:hAnsi="宋体"/>
          <w:color w:val="0D0D0D" w:themeColor="text1" w:themeTint="F2"/>
        </w:rPr>
        <w:t>%集中度的情形</w:t>
      </w:r>
      <w:r w:rsidRPr="001B349F">
        <w:rPr>
          <w:rFonts w:ascii="宋体" w:hAnsi="宋体" w:hint="eastAsia"/>
          <w:color w:val="0D0D0D" w:themeColor="text1" w:themeTint="F2"/>
          <w:szCs w:val="21"/>
        </w:rPr>
        <w:t>。</w:t>
      </w:r>
    </w:p>
    <w:p w14:paraId="25D99058" w14:textId="70DFAE9D" w:rsidR="000D695C" w:rsidRPr="001B349F" w:rsidRDefault="000D695C" w:rsidP="000D695C">
      <w:pPr>
        <w:pStyle w:val="af8"/>
        <w:spacing w:line="360" w:lineRule="auto"/>
        <w:ind w:firstLineChars="200"/>
        <w:rPr>
          <w:color w:val="0D0D0D" w:themeColor="text1" w:themeTint="F2"/>
        </w:rPr>
      </w:pPr>
      <w:r w:rsidRPr="001B349F">
        <w:rPr>
          <w:rFonts w:ascii="宋体" w:hAnsi="宋体" w:hint="eastAsia"/>
          <w:color w:val="0D0D0D" w:themeColor="text1" w:themeTint="F2"/>
          <w:szCs w:val="21"/>
        </w:rPr>
        <w:t>12、</w:t>
      </w:r>
      <w:r w:rsidRPr="001B349F">
        <w:rPr>
          <w:rFonts w:hint="eastAsia"/>
          <w:color w:val="0D0D0D" w:themeColor="text1" w:themeTint="F2"/>
        </w:rPr>
        <w:t>销售网点（包括本公司的直销中心、本公司网上</w:t>
      </w:r>
      <w:r w:rsidRPr="001B349F">
        <w:rPr>
          <w:color w:val="0D0D0D" w:themeColor="text1" w:themeTint="F2"/>
        </w:rPr>
        <w:t>交易</w:t>
      </w:r>
      <w:r w:rsidR="007F7861">
        <w:rPr>
          <w:rFonts w:hint="eastAsia"/>
          <w:color w:val="0D0D0D" w:themeColor="text1" w:themeTint="F2"/>
        </w:rPr>
        <w:t>系统</w:t>
      </w:r>
      <w:r w:rsidRPr="001B349F">
        <w:rPr>
          <w:color w:val="0D0D0D" w:themeColor="text1" w:themeTint="F2"/>
        </w:rPr>
        <w:t>、</w:t>
      </w:r>
      <w:r w:rsidRPr="001B349F">
        <w:rPr>
          <w:rFonts w:hint="eastAsia"/>
          <w:color w:val="0D0D0D" w:themeColor="text1" w:themeTint="F2"/>
        </w:rPr>
        <w:t>其他销售机构的基金销售网点）受理申请并不表示对该申请已经成功的确认，而仅代表销售网点确实收到了认购申请。申请是否有效应以基金登记机构的确认登记为准。投资者可在基金合同生效后到各销售网点查询最终成交确认情况和认购的份额。</w:t>
      </w:r>
    </w:p>
    <w:p w14:paraId="26835637"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如果</w:t>
      </w:r>
      <w:r w:rsidRPr="001B349F">
        <w:rPr>
          <w:rFonts w:ascii="宋体" w:hAnsi="宋体"/>
          <w:color w:val="0D0D0D" w:themeColor="text1" w:themeTint="F2"/>
          <w:szCs w:val="21"/>
        </w:rPr>
        <w:t>接受某笔或某些</w:t>
      </w:r>
      <w:r w:rsidRPr="001B349F">
        <w:rPr>
          <w:rFonts w:ascii="宋体" w:hAnsi="宋体" w:hint="eastAsia"/>
          <w:color w:val="0D0D0D" w:themeColor="text1" w:themeTint="F2"/>
          <w:szCs w:val="21"/>
        </w:rPr>
        <w:t>认</w:t>
      </w:r>
      <w:r w:rsidRPr="001B349F">
        <w:rPr>
          <w:rFonts w:ascii="宋体" w:hAnsi="宋体"/>
          <w:color w:val="0D0D0D" w:themeColor="text1" w:themeTint="F2"/>
          <w:szCs w:val="21"/>
        </w:rPr>
        <w:t>购申请</w:t>
      </w:r>
      <w:r w:rsidRPr="001B349F">
        <w:rPr>
          <w:rFonts w:hint="eastAsia"/>
          <w:color w:val="0D0D0D" w:themeColor="text1" w:themeTint="F2"/>
        </w:rPr>
        <w:t>有可能导致单一投资者的累计认购规模占所有投资者累计</w:t>
      </w:r>
      <w:proofErr w:type="gramStart"/>
      <w:r w:rsidRPr="001B349F">
        <w:rPr>
          <w:rFonts w:hint="eastAsia"/>
          <w:color w:val="0D0D0D" w:themeColor="text1" w:themeTint="F2"/>
        </w:rPr>
        <w:t>认购总</w:t>
      </w:r>
      <w:proofErr w:type="gramEnd"/>
      <w:r w:rsidRPr="001B349F">
        <w:rPr>
          <w:rFonts w:hint="eastAsia"/>
          <w:color w:val="0D0D0D" w:themeColor="text1" w:themeTint="F2"/>
        </w:rPr>
        <w:t>规模比例达到或者超过</w:t>
      </w:r>
      <w:r w:rsidRPr="001B349F">
        <w:rPr>
          <w:rFonts w:hint="eastAsia"/>
          <w:color w:val="0D0D0D" w:themeColor="text1" w:themeTint="F2"/>
        </w:rPr>
        <w:t>50%</w:t>
      </w:r>
      <w:r w:rsidRPr="001B349F">
        <w:rPr>
          <w:rFonts w:hint="eastAsia"/>
          <w:color w:val="0D0D0D" w:themeColor="text1" w:themeTint="F2"/>
        </w:rPr>
        <w:t>，</w:t>
      </w:r>
      <w:r w:rsidRPr="001B349F">
        <w:rPr>
          <w:rFonts w:ascii="宋体" w:hAnsi="宋体"/>
          <w:color w:val="0D0D0D" w:themeColor="text1" w:themeTint="F2"/>
          <w:szCs w:val="21"/>
        </w:rPr>
        <w:t>或者</w:t>
      </w:r>
      <w:r w:rsidRPr="001B349F">
        <w:rPr>
          <w:rFonts w:ascii="宋体" w:hAnsi="宋体" w:hint="eastAsia"/>
          <w:color w:val="0D0D0D" w:themeColor="text1" w:themeTint="F2"/>
          <w:szCs w:val="21"/>
        </w:rPr>
        <w:t>存在</w:t>
      </w:r>
      <w:r w:rsidRPr="001B349F">
        <w:rPr>
          <w:rFonts w:ascii="宋体" w:hAnsi="宋体"/>
          <w:color w:val="0D0D0D" w:themeColor="text1" w:themeTint="F2"/>
          <w:szCs w:val="21"/>
        </w:rPr>
        <w:t>变相规避50%集中度的情形时</w:t>
      </w:r>
      <w:r w:rsidRPr="001B349F">
        <w:rPr>
          <w:rFonts w:ascii="宋体" w:hAnsi="宋体" w:hint="eastAsia"/>
          <w:color w:val="0D0D0D" w:themeColor="text1" w:themeTint="F2"/>
          <w:szCs w:val="21"/>
        </w:rPr>
        <w:t>，</w:t>
      </w:r>
      <w:r w:rsidRPr="001B349F">
        <w:rPr>
          <w:rFonts w:hint="eastAsia"/>
          <w:color w:val="0D0D0D" w:themeColor="text1" w:themeTint="F2"/>
        </w:rPr>
        <w:t>基金管理人可拒绝接受投资者的认购申请。</w:t>
      </w:r>
    </w:p>
    <w:p w14:paraId="178F3215" w14:textId="128B352D" w:rsidR="000D695C" w:rsidRPr="001B349F" w:rsidRDefault="000D695C" w:rsidP="000D695C">
      <w:pPr>
        <w:spacing w:line="360" w:lineRule="auto"/>
        <w:ind w:firstLineChars="200" w:firstLine="420"/>
        <w:rPr>
          <w:rFonts w:ascii="宋体" w:hAnsi="宋体"/>
          <w:color w:val="0D0D0D" w:themeColor="text1" w:themeTint="F2"/>
          <w:szCs w:val="21"/>
        </w:rPr>
      </w:pPr>
      <w:bookmarkStart w:id="2" w:name="_Toc137546675"/>
      <w:r w:rsidRPr="001B349F">
        <w:rPr>
          <w:rFonts w:ascii="宋体" w:hAnsi="宋体" w:hint="eastAsia"/>
          <w:color w:val="0D0D0D" w:themeColor="text1" w:themeTint="F2"/>
          <w:szCs w:val="21"/>
        </w:rPr>
        <w:t>13、</w:t>
      </w:r>
      <w:r w:rsidRPr="001B349F">
        <w:rPr>
          <w:rFonts w:ascii="宋体" w:hAnsi="宋体"/>
          <w:color w:val="0D0D0D" w:themeColor="text1" w:themeTint="F2"/>
          <w:szCs w:val="21"/>
        </w:rPr>
        <w:t>本公告仅对本基金份额发售的有关事项和规定予以说明，投资者欲了解本基金的详细情况，请详细阅读刊登在</w:t>
      </w:r>
      <w:r>
        <w:rPr>
          <w:rFonts w:ascii="宋体" w:hAnsi="宋体" w:hint="eastAsia"/>
          <w:color w:val="0D0D0D" w:themeColor="text1" w:themeTint="F2"/>
          <w:szCs w:val="21"/>
        </w:rPr>
        <w:t>2017</w:t>
      </w:r>
      <w:r w:rsidRPr="001B349F">
        <w:rPr>
          <w:rFonts w:ascii="宋体" w:hAnsi="宋体"/>
          <w:color w:val="0D0D0D" w:themeColor="text1" w:themeTint="F2"/>
          <w:szCs w:val="21"/>
        </w:rPr>
        <w:t>年</w:t>
      </w:r>
      <w:bookmarkStart w:id="3" w:name="_GoBack"/>
      <w:r w:rsidR="00D97586">
        <w:rPr>
          <w:rFonts w:ascii="宋体" w:hAnsi="宋体"/>
          <w:color w:val="0D0D0D" w:themeColor="text1" w:themeTint="F2"/>
          <w:szCs w:val="21"/>
        </w:rPr>
        <w:t>11</w:t>
      </w:r>
      <w:r w:rsidRPr="001B349F">
        <w:rPr>
          <w:rFonts w:ascii="宋体" w:hAnsi="宋体"/>
          <w:color w:val="0D0D0D" w:themeColor="text1" w:themeTint="F2"/>
          <w:szCs w:val="21"/>
        </w:rPr>
        <w:t>月</w:t>
      </w:r>
      <w:bookmarkEnd w:id="3"/>
      <w:r w:rsidR="00D97586">
        <w:rPr>
          <w:rFonts w:ascii="宋体" w:hAnsi="宋体"/>
          <w:color w:val="0D0D0D" w:themeColor="text1" w:themeTint="F2"/>
          <w:szCs w:val="21"/>
        </w:rPr>
        <w:t>21</w:t>
      </w:r>
      <w:r w:rsidRPr="001B349F">
        <w:rPr>
          <w:rFonts w:ascii="宋体" w:hAnsi="宋体"/>
          <w:color w:val="0D0D0D" w:themeColor="text1" w:themeTint="F2"/>
          <w:szCs w:val="21"/>
        </w:rPr>
        <w:t>日</w:t>
      </w:r>
      <w:r w:rsidR="00337664" w:rsidRPr="001B349F">
        <w:rPr>
          <w:rFonts w:ascii="宋体" w:hAnsi="宋体" w:hint="eastAsia"/>
          <w:color w:val="0D0D0D" w:themeColor="text1" w:themeTint="F2"/>
          <w:szCs w:val="21"/>
        </w:rPr>
        <w:t>《</w:t>
      </w:r>
      <w:r w:rsidR="00D97586">
        <w:rPr>
          <w:rFonts w:ascii="宋体" w:hAnsi="宋体" w:hint="eastAsia"/>
          <w:color w:val="0D0D0D" w:themeColor="text1" w:themeTint="F2"/>
          <w:szCs w:val="21"/>
        </w:rPr>
        <w:t>证券</w:t>
      </w:r>
      <w:r w:rsidR="00D97586">
        <w:rPr>
          <w:rFonts w:ascii="宋体" w:hAnsi="宋体"/>
          <w:color w:val="0D0D0D" w:themeColor="text1" w:themeTint="F2"/>
          <w:szCs w:val="21"/>
        </w:rPr>
        <w:t>日</w:t>
      </w:r>
      <w:r w:rsidR="007C2DDE">
        <w:rPr>
          <w:rFonts w:ascii="宋体" w:hAnsi="宋体" w:hint="eastAsia"/>
          <w:color w:val="0D0D0D" w:themeColor="text1" w:themeTint="F2"/>
          <w:szCs w:val="21"/>
        </w:rPr>
        <w:t>报</w:t>
      </w:r>
      <w:r w:rsidR="00337664" w:rsidRPr="001B349F">
        <w:rPr>
          <w:rFonts w:ascii="宋体" w:hAnsi="宋体" w:hint="eastAsia"/>
          <w:color w:val="0D0D0D" w:themeColor="text1" w:themeTint="F2"/>
          <w:szCs w:val="21"/>
        </w:rPr>
        <w:t>》</w:t>
      </w:r>
      <w:r w:rsidRPr="001B349F">
        <w:rPr>
          <w:rFonts w:ascii="宋体" w:hAnsi="宋体"/>
          <w:color w:val="0D0D0D" w:themeColor="text1" w:themeTint="F2"/>
          <w:szCs w:val="21"/>
        </w:rPr>
        <w:t>上的《</w:t>
      </w:r>
      <w:bookmarkStart w:id="4" w:name="_Toc137546676"/>
      <w:bookmarkEnd w:id="2"/>
      <w:r w:rsidRPr="00296E15">
        <w:rPr>
          <w:rFonts w:ascii="宋体" w:hAnsi="宋体" w:hint="eastAsia"/>
          <w:color w:val="0D0D0D" w:themeColor="text1" w:themeTint="F2"/>
          <w:szCs w:val="21"/>
        </w:rPr>
        <w:t>南华</w:t>
      </w:r>
      <w:r w:rsidR="0098306C" w:rsidRPr="0098306C">
        <w:rPr>
          <w:rFonts w:ascii="宋体" w:hAnsi="宋体" w:hint="eastAsia"/>
          <w:color w:val="0D0D0D" w:themeColor="text1" w:themeTint="F2"/>
          <w:szCs w:val="21"/>
        </w:rPr>
        <w:t>瑞颐</w:t>
      </w:r>
      <w:r w:rsidRPr="00296E15">
        <w:rPr>
          <w:rFonts w:ascii="宋体" w:hAnsi="宋体" w:hint="eastAsia"/>
          <w:color w:val="0D0D0D" w:themeColor="text1" w:themeTint="F2"/>
          <w:szCs w:val="21"/>
        </w:rPr>
        <w:t>混合型</w:t>
      </w:r>
      <w:r w:rsidRPr="001B349F">
        <w:rPr>
          <w:rFonts w:ascii="宋体" w:hAnsi="宋体" w:hint="eastAsia"/>
          <w:color w:val="0D0D0D" w:themeColor="text1" w:themeTint="F2"/>
          <w:szCs w:val="21"/>
        </w:rPr>
        <w:t>证券投资基金</w:t>
      </w:r>
      <w:r w:rsidRPr="001B349F">
        <w:rPr>
          <w:rFonts w:ascii="宋体" w:hAnsi="宋体"/>
          <w:color w:val="0D0D0D" w:themeColor="text1" w:themeTint="F2"/>
          <w:szCs w:val="21"/>
        </w:rPr>
        <w:t>招募说明书》。本基金的基金合同、招募说明书及本公告将发布在本公司网站（www.nanhuafunds.com），投资者亦可通过本公司网站了解基金募集相关事宜。</w:t>
      </w:r>
      <w:bookmarkEnd w:id="4"/>
    </w:p>
    <w:p w14:paraId="6B8108A6"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14、销售</w:t>
      </w:r>
      <w:r w:rsidRPr="001B349F">
        <w:rPr>
          <w:rFonts w:ascii="宋体" w:hAnsi="宋体"/>
          <w:color w:val="0D0D0D" w:themeColor="text1" w:themeTint="F2"/>
          <w:szCs w:val="21"/>
        </w:rPr>
        <w:t>机构的具体</w:t>
      </w:r>
      <w:r w:rsidRPr="001B349F">
        <w:rPr>
          <w:rFonts w:ascii="宋体" w:hAnsi="宋体" w:hint="eastAsia"/>
          <w:color w:val="0D0D0D" w:themeColor="text1" w:themeTint="F2"/>
          <w:szCs w:val="21"/>
        </w:rPr>
        <w:t>销售</w:t>
      </w:r>
      <w:r w:rsidRPr="001B349F">
        <w:rPr>
          <w:rFonts w:ascii="宋体" w:hAnsi="宋体"/>
          <w:color w:val="0D0D0D" w:themeColor="text1" w:themeTint="F2"/>
          <w:szCs w:val="21"/>
        </w:rPr>
        <w:t>网点详见各</w:t>
      </w:r>
      <w:r w:rsidRPr="001B349F">
        <w:rPr>
          <w:rFonts w:ascii="宋体" w:hAnsi="宋体" w:hint="eastAsia"/>
          <w:color w:val="0D0D0D" w:themeColor="text1" w:themeTint="F2"/>
          <w:szCs w:val="21"/>
        </w:rPr>
        <w:t>销售</w:t>
      </w:r>
      <w:r w:rsidRPr="001B349F">
        <w:rPr>
          <w:rFonts w:ascii="宋体" w:hAnsi="宋体"/>
          <w:color w:val="0D0D0D" w:themeColor="text1" w:themeTint="F2"/>
          <w:szCs w:val="21"/>
        </w:rPr>
        <w:t>机构的相关业务公告。</w:t>
      </w:r>
    </w:p>
    <w:p w14:paraId="5035AAE9"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15、</w:t>
      </w:r>
      <w:r w:rsidRPr="001B349F">
        <w:rPr>
          <w:rFonts w:ascii="宋体" w:hAnsi="宋体"/>
          <w:color w:val="0D0D0D" w:themeColor="text1" w:themeTint="F2"/>
          <w:szCs w:val="21"/>
        </w:rPr>
        <w:t>在募集期间，</w:t>
      </w:r>
      <w:r w:rsidRPr="001B349F">
        <w:rPr>
          <w:rFonts w:ascii="宋体" w:hAnsi="宋体" w:hint="eastAsia"/>
          <w:color w:val="0D0D0D" w:themeColor="text1" w:themeTint="F2"/>
          <w:szCs w:val="21"/>
        </w:rPr>
        <w:t>除本公司所列的销售机构外，如增加或减少销售机构，本公司将及时公告</w:t>
      </w:r>
      <w:r w:rsidRPr="001B349F">
        <w:rPr>
          <w:rFonts w:ascii="宋体" w:hAnsi="宋体"/>
          <w:color w:val="0D0D0D" w:themeColor="text1" w:themeTint="F2"/>
          <w:szCs w:val="21"/>
        </w:rPr>
        <w:t>。</w:t>
      </w:r>
    </w:p>
    <w:p w14:paraId="35EA87FC" w14:textId="27BA3C04"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16、</w:t>
      </w:r>
      <w:r w:rsidRPr="001B349F">
        <w:rPr>
          <w:rFonts w:ascii="宋体" w:hAnsi="宋体"/>
          <w:color w:val="0D0D0D" w:themeColor="text1" w:themeTint="F2"/>
          <w:szCs w:val="21"/>
        </w:rPr>
        <w:t>投资者可拨打本公司的客户服务电话</w:t>
      </w:r>
      <w:r w:rsidRPr="001B349F">
        <w:rPr>
          <w:rFonts w:ascii="宋体" w:hAnsi="宋体" w:hint="eastAsia"/>
          <w:color w:val="0D0D0D" w:themeColor="text1" w:themeTint="F2"/>
          <w:szCs w:val="21"/>
        </w:rPr>
        <w:t>4</w:t>
      </w:r>
      <w:r w:rsidRPr="001B349F">
        <w:rPr>
          <w:rFonts w:ascii="宋体" w:hAnsi="宋体"/>
          <w:color w:val="0D0D0D" w:themeColor="text1" w:themeTint="F2"/>
          <w:szCs w:val="21"/>
        </w:rPr>
        <w:t>00-810-5599咨询认购事宜，也可拨打</w:t>
      </w:r>
      <w:r w:rsidR="00F102D3">
        <w:rPr>
          <w:rFonts w:ascii="宋体" w:hAnsi="宋体" w:hint="eastAsia"/>
          <w:color w:val="0D0D0D" w:themeColor="text1" w:themeTint="F2"/>
          <w:szCs w:val="21"/>
        </w:rPr>
        <w:t>中国</w:t>
      </w:r>
      <w:r w:rsidR="00F102D3">
        <w:rPr>
          <w:rFonts w:ascii="宋体" w:hAnsi="宋体"/>
          <w:color w:val="0D0D0D" w:themeColor="text1" w:themeTint="F2"/>
          <w:szCs w:val="21"/>
        </w:rPr>
        <w:t>银行</w:t>
      </w:r>
      <w:r w:rsidR="00F102D3">
        <w:rPr>
          <w:rFonts w:ascii="宋体" w:hAnsi="宋体" w:hint="eastAsia"/>
          <w:color w:val="0D0D0D" w:themeColor="text1" w:themeTint="F2"/>
          <w:szCs w:val="21"/>
        </w:rPr>
        <w:t>客户服务电话（95566）及</w:t>
      </w:r>
      <w:r w:rsidRPr="001B349F">
        <w:rPr>
          <w:rFonts w:ascii="宋体" w:hAnsi="宋体"/>
          <w:color w:val="0D0D0D" w:themeColor="text1" w:themeTint="F2"/>
          <w:szCs w:val="21"/>
        </w:rPr>
        <w:t>其他销售机构的客户服务电话咨询认购事宜。</w:t>
      </w:r>
    </w:p>
    <w:p w14:paraId="016F9223"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17、</w:t>
      </w:r>
      <w:r w:rsidRPr="001B349F">
        <w:rPr>
          <w:rFonts w:ascii="宋体" w:hAnsi="宋体"/>
          <w:color w:val="0D0D0D" w:themeColor="text1" w:themeTint="F2"/>
          <w:szCs w:val="21"/>
        </w:rPr>
        <w:t>对未开设销售网点的地方的投资者，可拨打本公司的客户服务电话</w:t>
      </w:r>
      <w:r w:rsidRPr="001B349F">
        <w:rPr>
          <w:rFonts w:ascii="宋体" w:hAnsi="宋体" w:hint="eastAsia"/>
          <w:color w:val="0D0D0D" w:themeColor="text1" w:themeTint="F2"/>
          <w:szCs w:val="21"/>
        </w:rPr>
        <w:t>4</w:t>
      </w:r>
      <w:r w:rsidRPr="001B349F">
        <w:rPr>
          <w:rFonts w:ascii="宋体" w:hAnsi="宋体"/>
          <w:color w:val="0D0D0D" w:themeColor="text1" w:themeTint="F2"/>
          <w:szCs w:val="21"/>
        </w:rPr>
        <w:t>00-810-5599咨询</w:t>
      </w:r>
      <w:r w:rsidRPr="001B349F">
        <w:rPr>
          <w:rFonts w:ascii="宋体" w:hAnsi="宋体" w:hint="eastAsia"/>
          <w:color w:val="0D0D0D" w:themeColor="text1" w:themeTint="F2"/>
          <w:szCs w:val="21"/>
        </w:rPr>
        <w:t>认购</w:t>
      </w:r>
      <w:r w:rsidRPr="001B349F">
        <w:rPr>
          <w:rFonts w:ascii="宋体" w:hAnsi="宋体"/>
          <w:color w:val="0D0D0D" w:themeColor="text1" w:themeTint="F2"/>
          <w:szCs w:val="21"/>
        </w:rPr>
        <w:t>事宜。</w:t>
      </w:r>
    </w:p>
    <w:p w14:paraId="3045F60C"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18、</w:t>
      </w:r>
      <w:r w:rsidRPr="001B349F">
        <w:rPr>
          <w:rFonts w:ascii="宋体" w:hAnsi="宋体"/>
          <w:color w:val="0D0D0D" w:themeColor="text1" w:themeTint="F2"/>
          <w:szCs w:val="21"/>
        </w:rPr>
        <w:t>基金管理人可综合各种情况对募集安排做适当调整。</w:t>
      </w:r>
    </w:p>
    <w:p w14:paraId="06FD0015"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19、风险提示</w:t>
      </w:r>
    </w:p>
    <w:p w14:paraId="32F8DCD1"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lastRenderedPageBreak/>
        <w:t>证券投资基金是一种长期投资工具，其主要功能是分散投资，降低投资单一证券所带来的个别风险。</w:t>
      </w:r>
    </w:p>
    <w:p w14:paraId="3E1B5FF4" w14:textId="77777777" w:rsidR="00A42A9D" w:rsidRPr="00A42A9D" w:rsidRDefault="00A42A9D" w:rsidP="00A42A9D">
      <w:pPr>
        <w:spacing w:line="360" w:lineRule="auto"/>
        <w:ind w:firstLineChars="200" w:firstLine="420"/>
        <w:rPr>
          <w:rFonts w:ascii="宋体" w:hAnsi="宋体"/>
          <w:color w:val="0D0D0D" w:themeColor="text1" w:themeTint="F2"/>
          <w:szCs w:val="21"/>
        </w:rPr>
      </w:pPr>
      <w:r w:rsidRPr="00A42A9D">
        <w:rPr>
          <w:rFonts w:ascii="宋体" w:hAnsi="宋体" w:hint="eastAsia"/>
          <w:color w:val="0D0D0D" w:themeColor="text1" w:themeTint="F2"/>
          <w:szCs w:val="21"/>
        </w:rPr>
        <w:t>本基金的投资范围为具有较好流动性的金融工具，包括国内依法发行上市的股票（包含中小板、创业板及其他依法上市的股票）、债券（国债、金融债、央行票据、地方政府债、企业债、公司债、次级债、可转债、分离交易可转债、可交换债券、中期票据、短期融资</w:t>
      </w:r>
      <w:proofErr w:type="gramStart"/>
      <w:r w:rsidRPr="00A42A9D">
        <w:rPr>
          <w:rFonts w:ascii="宋体" w:hAnsi="宋体" w:hint="eastAsia"/>
          <w:color w:val="0D0D0D" w:themeColor="text1" w:themeTint="F2"/>
          <w:szCs w:val="21"/>
        </w:rPr>
        <w:t>券</w:t>
      </w:r>
      <w:proofErr w:type="gramEnd"/>
      <w:r w:rsidRPr="00A42A9D">
        <w:rPr>
          <w:rFonts w:ascii="宋体" w:hAnsi="宋体" w:hint="eastAsia"/>
          <w:color w:val="0D0D0D" w:themeColor="text1" w:themeTint="F2"/>
          <w:szCs w:val="21"/>
        </w:rPr>
        <w:t>、超短期融资</w:t>
      </w:r>
      <w:proofErr w:type="gramStart"/>
      <w:r w:rsidRPr="00A42A9D">
        <w:rPr>
          <w:rFonts w:ascii="宋体" w:hAnsi="宋体" w:hint="eastAsia"/>
          <w:color w:val="0D0D0D" w:themeColor="text1" w:themeTint="F2"/>
          <w:szCs w:val="21"/>
        </w:rPr>
        <w:t>券</w:t>
      </w:r>
      <w:proofErr w:type="gramEnd"/>
      <w:r w:rsidRPr="00A42A9D">
        <w:rPr>
          <w:rFonts w:ascii="宋体" w:hAnsi="宋体" w:hint="eastAsia"/>
          <w:color w:val="0D0D0D" w:themeColor="text1" w:themeTint="F2"/>
          <w:szCs w:val="21"/>
        </w:rPr>
        <w:t>）、资产支持证券、债券回购、货币市场工具、权证、股指期货、国债期货、同业存单、银行存款及现金，以及法律法规或中国证监会允许基金投资的其他金融工具，但须符合中国证监会的相关规定。</w:t>
      </w:r>
    </w:p>
    <w:p w14:paraId="3B3CE204" w14:textId="77777777" w:rsidR="00A42A9D" w:rsidRPr="00A42A9D" w:rsidRDefault="00A42A9D" w:rsidP="00A42A9D">
      <w:pPr>
        <w:spacing w:line="360" w:lineRule="auto"/>
        <w:ind w:firstLineChars="200" w:firstLine="420"/>
        <w:rPr>
          <w:rFonts w:ascii="宋体" w:hAnsi="宋体"/>
          <w:color w:val="0D0D0D" w:themeColor="text1" w:themeTint="F2"/>
          <w:szCs w:val="21"/>
        </w:rPr>
      </w:pPr>
      <w:r w:rsidRPr="00A42A9D">
        <w:rPr>
          <w:rFonts w:ascii="宋体" w:hAnsi="宋体" w:hint="eastAsia"/>
          <w:color w:val="0D0D0D" w:themeColor="text1" w:themeTint="F2"/>
          <w:szCs w:val="21"/>
        </w:rPr>
        <w:t>如法律法规或监管机构以后允许基金投资其他品种，基金管理人在履行适当程序后，可以将其纳入投资范围。</w:t>
      </w:r>
    </w:p>
    <w:p w14:paraId="29B78D25" w14:textId="2961C914" w:rsidR="00A42A9D" w:rsidRPr="00A42A9D" w:rsidRDefault="00A42A9D" w:rsidP="00A42A9D">
      <w:pPr>
        <w:spacing w:line="360" w:lineRule="auto"/>
        <w:ind w:firstLineChars="200" w:firstLine="420"/>
        <w:rPr>
          <w:rFonts w:ascii="宋体" w:hAnsi="宋体"/>
          <w:color w:val="0D0D0D" w:themeColor="text1" w:themeTint="F2"/>
          <w:szCs w:val="21"/>
        </w:rPr>
      </w:pPr>
      <w:r w:rsidRPr="00A42A9D">
        <w:rPr>
          <w:rFonts w:ascii="宋体" w:hAnsi="宋体" w:hint="eastAsia"/>
          <w:color w:val="0D0D0D" w:themeColor="text1" w:themeTint="F2"/>
          <w:szCs w:val="21"/>
        </w:rPr>
        <w:t>本基金的投资组合比例为：股票资产占基金资产的比例范围为0%-40%，现金、债券、货币市场工具以及中国证监会允许基金投资的其他金融工具占基金资产的比例不低于60%。每个交易日日终在扣除股指期货、国债期货合约需缴纳的交易保证金后，保持不低于基金资产净值5%的现金或者到期日在一年以内的政府债券</w:t>
      </w:r>
      <w:r w:rsidR="00623FE2" w:rsidRPr="003053F1">
        <w:rPr>
          <w:rFonts w:ascii="宋体" w:hAnsi="宋体" w:hint="eastAsia"/>
          <w:color w:val="0D0D0D" w:themeColor="text1" w:themeTint="F2"/>
          <w:szCs w:val="21"/>
        </w:rPr>
        <w:t>，其中现金类资产不包括结算备付金、存出保证金、应收申购款等</w:t>
      </w:r>
      <w:r w:rsidRPr="00A42A9D">
        <w:rPr>
          <w:rFonts w:ascii="宋体" w:hAnsi="宋体" w:hint="eastAsia"/>
          <w:color w:val="0D0D0D" w:themeColor="text1" w:themeTint="F2"/>
          <w:szCs w:val="21"/>
        </w:rPr>
        <w:t>。</w:t>
      </w:r>
    </w:p>
    <w:p w14:paraId="5DD10F78" w14:textId="3A7CA0F6" w:rsidR="000D695C" w:rsidRDefault="00A42A9D" w:rsidP="000D695C">
      <w:pPr>
        <w:spacing w:line="360" w:lineRule="auto"/>
        <w:ind w:firstLineChars="200" w:firstLine="420"/>
        <w:rPr>
          <w:rFonts w:ascii="宋体" w:hAnsi="宋体"/>
          <w:color w:val="0D0D0D" w:themeColor="text1" w:themeTint="F2"/>
          <w:szCs w:val="21"/>
        </w:rPr>
      </w:pPr>
      <w:r w:rsidRPr="00A42A9D">
        <w:rPr>
          <w:rFonts w:ascii="宋体" w:hAnsi="宋体" w:hint="eastAsia"/>
          <w:color w:val="0D0D0D" w:themeColor="text1" w:themeTint="F2"/>
          <w:szCs w:val="21"/>
        </w:rPr>
        <w:t>如法律法规或中国证监会允许，基金管理人在履行适当程序后，可以调整上述投资品种的投资比例。</w:t>
      </w:r>
    </w:p>
    <w:p w14:paraId="384B46EF"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cs="新宋体" w:hint="eastAsia"/>
          <w:color w:val="0D0D0D" w:themeColor="text1" w:themeTint="F2"/>
          <w:szCs w:val="21"/>
        </w:rPr>
        <w:t>本基金投资于证券市场，基金净值会因为证券市场波动等因素产生波动，投资者在投资本基金前，</w:t>
      </w:r>
      <w:r w:rsidRPr="001B349F">
        <w:rPr>
          <w:rFonts w:hint="eastAsia"/>
          <w:color w:val="0D0D0D" w:themeColor="text1" w:themeTint="F2"/>
          <w:szCs w:val="21"/>
        </w:rPr>
        <w:t>应全面了解本基金的产品特性，理性判断市场，并承担基金投资中出现的各类风险，包括</w:t>
      </w:r>
      <w:r w:rsidRPr="001B349F">
        <w:rPr>
          <w:rFonts w:ascii="宋体" w:hAnsi="宋体" w:cs="新宋体" w:hint="eastAsia"/>
          <w:color w:val="0D0D0D" w:themeColor="text1" w:themeTint="F2"/>
          <w:szCs w:val="21"/>
        </w:rPr>
        <w:t>：</w:t>
      </w:r>
      <w:r w:rsidRPr="001B349F">
        <w:rPr>
          <w:rFonts w:ascii="宋体" w:hAnsi="宋体" w:hint="eastAsia"/>
          <w:color w:val="0D0D0D" w:themeColor="text1" w:themeTint="F2"/>
          <w:szCs w:val="21"/>
        </w:rPr>
        <w:t>投资组合的风险、管理风险、合</w:t>
      </w:r>
      <w:proofErr w:type="gramStart"/>
      <w:r w:rsidRPr="001B349F">
        <w:rPr>
          <w:rFonts w:ascii="宋体" w:hAnsi="宋体" w:hint="eastAsia"/>
          <w:color w:val="0D0D0D" w:themeColor="text1" w:themeTint="F2"/>
          <w:szCs w:val="21"/>
        </w:rPr>
        <w:t>规</w:t>
      </w:r>
      <w:proofErr w:type="gramEnd"/>
      <w:r w:rsidRPr="001B349F">
        <w:rPr>
          <w:rFonts w:ascii="宋体" w:hAnsi="宋体" w:hint="eastAsia"/>
          <w:color w:val="0D0D0D" w:themeColor="text1" w:themeTint="F2"/>
          <w:szCs w:val="21"/>
        </w:rPr>
        <w:t>性风险、操作风险、本基金特有的风险及其他风险等。</w:t>
      </w:r>
      <w:bookmarkStart w:id="5" w:name="OLE_LINK22"/>
    </w:p>
    <w:p w14:paraId="3AED1E95" w14:textId="5A37D568" w:rsidR="000D695C" w:rsidRDefault="00A42A9D" w:rsidP="000D695C">
      <w:pPr>
        <w:spacing w:line="360" w:lineRule="auto"/>
        <w:ind w:firstLineChars="200" w:firstLine="420"/>
        <w:rPr>
          <w:rFonts w:ascii="宋体" w:hAnsi="宋体"/>
          <w:color w:val="0D0D0D" w:themeColor="text1" w:themeTint="F2"/>
          <w:szCs w:val="21"/>
        </w:rPr>
      </w:pPr>
      <w:r w:rsidRPr="00A42A9D">
        <w:rPr>
          <w:rFonts w:ascii="宋体" w:hAnsi="宋体" w:hint="eastAsia"/>
          <w:color w:val="0D0D0D" w:themeColor="text1" w:themeTint="F2"/>
          <w:szCs w:val="21"/>
        </w:rPr>
        <w:t>本基金为混合型基金，其预期</w:t>
      </w:r>
      <w:r>
        <w:rPr>
          <w:rFonts w:ascii="宋体" w:hAnsi="宋体" w:hint="eastAsia"/>
          <w:color w:val="0D0D0D" w:themeColor="text1" w:themeTint="F2"/>
          <w:szCs w:val="21"/>
        </w:rPr>
        <w:t>收益及预期风险水平低于股票型基金，高于债券型基金及货币市场基金</w:t>
      </w:r>
      <w:r w:rsidR="000D695C" w:rsidRPr="00E150F4">
        <w:rPr>
          <w:rFonts w:ascii="宋体" w:hAnsi="宋体" w:hint="eastAsia"/>
          <w:color w:val="0D0D0D" w:themeColor="text1" w:themeTint="F2"/>
          <w:szCs w:val="21"/>
        </w:rPr>
        <w:t>。</w:t>
      </w:r>
    </w:p>
    <w:p w14:paraId="35BB1937"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投资者应当认真阅读《基金合同》、《招募说明书》等基金法律文件，了解基金的风险收益特征，根据自身的投资目的、投资期限、投资经验、资产状况等因素判断本基金是否和自身的风险承受能力相适应，并通过基金管理人或基金管理人委托的具有基金销售业务资格的其他机构购买和赎回基金份额，本基金销售机构名单详见本公告以及其它相关公告。</w:t>
      </w:r>
      <w:bookmarkEnd w:id="5"/>
    </w:p>
    <w:p w14:paraId="65C319B6" w14:textId="77777777" w:rsidR="000D695C" w:rsidRPr="001B349F" w:rsidRDefault="000D695C" w:rsidP="000D695C">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基金管理人管理的其它基金的业绩并不构成对本基金业绩表现的保证。基金管理人依照恪尽职守、诚实信用、谨慎勤勉的原则管理和运用基金财产，但不保证基金一定盈利，也不保证最低收益。</w:t>
      </w:r>
    </w:p>
    <w:p w14:paraId="08BE46F1" w14:textId="77777777" w:rsidR="000D695C" w:rsidRPr="001B349F" w:rsidRDefault="000D695C" w:rsidP="000D695C">
      <w:pPr>
        <w:spacing w:line="360" w:lineRule="auto"/>
        <w:ind w:firstLineChars="200" w:firstLine="420"/>
        <w:rPr>
          <w:rFonts w:ascii="宋体" w:hAnsi="宋体" w:cs="新宋体"/>
          <w:color w:val="0D0D0D" w:themeColor="text1" w:themeTint="F2"/>
          <w:szCs w:val="21"/>
        </w:rPr>
      </w:pPr>
      <w:r w:rsidRPr="001B349F">
        <w:rPr>
          <w:rFonts w:ascii="宋体" w:hAnsi="宋体" w:cs="新宋体" w:hint="eastAsia"/>
          <w:color w:val="0D0D0D" w:themeColor="text1" w:themeTint="F2"/>
          <w:szCs w:val="21"/>
        </w:rPr>
        <w:lastRenderedPageBreak/>
        <w:t>本基金初始募集面值为人民币1.00元。在市场波动因素影响下，本基金净值可能低于初始面值，本基金投资者有可能出现亏损。</w:t>
      </w:r>
    </w:p>
    <w:p w14:paraId="06B44DA4" w14:textId="77777777" w:rsidR="000D695C" w:rsidRPr="001B349F" w:rsidRDefault="000D695C" w:rsidP="000D695C">
      <w:pPr>
        <w:spacing w:line="360" w:lineRule="auto"/>
        <w:ind w:firstLineChars="200" w:firstLine="420"/>
        <w:rPr>
          <w:rFonts w:ascii="宋体" w:hAnsi="宋体"/>
          <w:color w:val="0D0D0D" w:themeColor="text1" w:themeTint="F2"/>
          <w:szCs w:val="21"/>
        </w:rPr>
        <w:sectPr w:rsidR="000D695C" w:rsidRPr="001B349F" w:rsidSect="00961693">
          <w:footerReference w:type="default" r:id="rId9"/>
          <w:pgSz w:w="11906" w:h="16838" w:code="9"/>
          <w:pgMar w:top="1440" w:right="1797" w:bottom="1440" w:left="1797" w:header="851" w:footer="992" w:gutter="0"/>
          <w:pgNumType w:fmt="upperRoman" w:start="1"/>
          <w:cols w:space="425"/>
          <w:docGrid w:type="linesAndChars" w:linePitch="312"/>
        </w:sectPr>
      </w:pPr>
      <w:r w:rsidRPr="001B349F">
        <w:rPr>
          <w:rFonts w:ascii="宋体" w:hAnsi="宋体" w:hint="eastAsia"/>
          <w:color w:val="0D0D0D" w:themeColor="text1" w:themeTint="F2"/>
          <w:szCs w:val="21"/>
        </w:rPr>
        <w:t>基金管理人提醒投资者基金投资的“买者自负”原则，在投资者</w:t>
      </w:r>
      <w:proofErr w:type="gramStart"/>
      <w:r w:rsidRPr="001B349F">
        <w:rPr>
          <w:rFonts w:ascii="宋体" w:hAnsi="宋体" w:hint="eastAsia"/>
          <w:color w:val="0D0D0D" w:themeColor="text1" w:themeTint="F2"/>
          <w:szCs w:val="21"/>
        </w:rPr>
        <w:t>作出</w:t>
      </w:r>
      <w:proofErr w:type="gramEnd"/>
      <w:r w:rsidRPr="001B349F">
        <w:rPr>
          <w:rFonts w:ascii="宋体" w:hAnsi="宋体" w:hint="eastAsia"/>
          <w:color w:val="0D0D0D" w:themeColor="text1" w:themeTint="F2"/>
          <w:szCs w:val="21"/>
        </w:rPr>
        <w:t>投资决策后，基金运营状况与基金净值变化导致的投资风险，由投资者自行负担。</w:t>
      </w:r>
    </w:p>
    <w:p w14:paraId="4E1347FF" w14:textId="77777777" w:rsidR="000D695C" w:rsidRPr="001B349F" w:rsidRDefault="000D695C" w:rsidP="000D695C">
      <w:pPr>
        <w:spacing w:line="360" w:lineRule="auto"/>
        <w:ind w:firstLineChars="200" w:firstLine="420"/>
        <w:rPr>
          <w:color w:val="0D0D0D" w:themeColor="text1" w:themeTint="F2"/>
          <w:kern w:val="0"/>
          <w:szCs w:val="21"/>
        </w:rPr>
      </w:pPr>
    </w:p>
    <w:p w14:paraId="54BDDD0C" w14:textId="77777777" w:rsidR="000D695C" w:rsidRPr="001B349F" w:rsidRDefault="000D695C" w:rsidP="000D695C">
      <w:pPr>
        <w:adjustRightInd w:val="0"/>
        <w:snapToGrid w:val="0"/>
        <w:spacing w:line="360" w:lineRule="auto"/>
        <w:rPr>
          <w:color w:val="0D0D0D" w:themeColor="text1" w:themeTint="F2"/>
          <w:kern w:val="0"/>
          <w:szCs w:val="21"/>
        </w:rPr>
      </w:pPr>
    </w:p>
    <w:p w14:paraId="12D60648" w14:textId="77777777" w:rsidR="000D695C" w:rsidRPr="00E82DAF" w:rsidRDefault="000D695C" w:rsidP="000D695C">
      <w:pPr>
        <w:adjustRightInd w:val="0"/>
        <w:snapToGrid w:val="0"/>
        <w:spacing w:line="360" w:lineRule="auto"/>
        <w:jc w:val="center"/>
        <w:rPr>
          <w:b/>
          <w:color w:val="0D0D0D" w:themeColor="text1" w:themeTint="F2"/>
          <w:kern w:val="0"/>
          <w:sz w:val="44"/>
          <w:szCs w:val="44"/>
        </w:rPr>
      </w:pPr>
      <w:r w:rsidRPr="00E82DAF">
        <w:rPr>
          <w:rFonts w:hint="eastAsia"/>
          <w:b/>
          <w:color w:val="0D0D0D" w:themeColor="text1" w:themeTint="F2"/>
          <w:kern w:val="0"/>
          <w:sz w:val="44"/>
          <w:szCs w:val="44"/>
        </w:rPr>
        <w:t>目</w:t>
      </w:r>
      <w:r w:rsidRPr="00E82DAF">
        <w:rPr>
          <w:b/>
          <w:color w:val="0D0D0D" w:themeColor="text1" w:themeTint="F2"/>
          <w:kern w:val="0"/>
          <w:sz w:val="44"/>
          <w:szCs w:val="44"/>
        </w:rPr>
        <w:t xml:space="preserve">  </w:t>
      </w:r>
      <w:r w:rsidRPr="00E82DAF">
        <w:rPr>
          <w:rFonts w:hint="eastAsia"/>
          <w:b/>
          <w:color w:val="0D0D0D" w:themeColor="text1" w:themeTint="F2"/>
          <w:kern w:val="0"/>
          <w:sz w:val="44"/>
          <w:szCs w:val="44"/>
        </w:rPr>
        <w:t>录</w:t>
      </w:r>
    </w:p>
    <w:p w14:paraId="3F306812" w14:textId="77777777" w:rsidR="000F56AF" w:rsidRPr="001B349F" w:rsidRDefault="000F56AF" w:rsidP="000D695C">
      <w:pPr>
        <w:adjustRightInd w:val="0"/>
        <w:snapToGrid w:val="0"/>
        <w:spacing w:line="360" w:lineRule="auto"/>
        <w:jc w:val="center"/>
        <w:rPr>
          <w:b/>
          <w:color w:val="0D0D0D" w:themeColor="text1" w:themeTint="F2"/>
          <w:kern w:val="0"/>
          <w:sz w:val="30"/>
          <w:szCs w:val="30"/>
        </w:rPr>
      </w:pPr>
    </w:p>
    <w:p w14:paraId="342A693E" w14:textId="77777777" w:rsidR="000D695C" w:rsidRPr="001B349F" w:rsidRDefault="000D695C" w:rsidP="00F102D3">
      <w:pPr>
        <w:pStyle w:val="10"/>
        <w:rPr>
          <w:noProof/>
        </w:rPr>
      </w:pPr>
      <w:r w:rsidRPr="001B349F">
        <w:rPr>
          <w:kern w:val="0"/>
        </w:rPr>
        <w:fldChar w:fldCharType="begin"/>
      </w:r>
      <w:r w:rsidRPr="001B349F">
        <w:rPr>
          <w:kern w:val="0"/>
        </w:rPr>
        <w:instrText xml:space="preserve"> TOC \o "1-1" \h \z \u </w:instrText>
      </w:r>
      <w:r w:rsidRPr="001B349F">
        <w:rPr>
          <w:kern w:val="0"/>
        </w:rPr>
        <w:fldChar w:fldCharType="separate"/>
      </w:r>
      <w:hyperlink w:anchor="_Toc211660132" w:history="1">
        <w:r w:rsidRPr="001B349F">
          <w:rPr>
            <w:rStyle w:val="a7"/>
            <w:rFonts w:ascii="宋体" w:hAnsi="宋体" w:hint="eastAsia"/>
            <w:b w:val="0"/>
            <w:noProof/>
            <w:color w:val="0D0D0D" w:themeColor="text1" w:themeTint="F2"/>
            <w:kern w:val="0"/>
            <w:sz w:val="21"/>
            <w:szCs w:val="21"/>
          </w:rPr>
          <w:t>一、本次募集的基本情况</w:t>
        </w:r>
        <w:r w:rsidRPr="001B349F">
          <w:rPr>
            <w:noProof/>
            <w:webHidden/>
          </w:rPr>
          <w:tab/>
        </w:r>
        <w:r w:rsidRPr="001B349F">
          <w:rPr>
            <w:noProof/>
            <w:webHidden/>
          </w:rPr>
          <w:fldChar w:fldCharType="begin"/>
        </w:r>
        <w:r w:rsidRPr="001B349F">
          <w:rPr>
            <w:noProof/>
            <w:webHidden/>
          </w:rPr>
          <w:instrText xml:space="preserve"> PAGEREF _Toc211660132 \h </w:instrText>
        </w:r>
        <w:r w:rsidRPr="001B349F">
          <w:rPr>
            <w:noProof/>
            <w:webHidden/>
          </w:rPr>
        </w:r>
        <w:r w:rsidRPr="001B349F">
          <w:rPr>
            <w:noProof/>
            <w:webHidden/>
          </w:rPr>
          <w:fldChar w:fldCharType="separate"/>
        </w:r>
        <w:r w:rsidR="00E82DAF">
          <w:rPr>
            <w:noProof/>
            <w:webHidden/>
          </w:rPr>
          <w:t>1</w:t>
        </w:r>
        <w:r w:rsidRPr="001B349F">
          <w:rPr>
            <w:noProof/>
            <w:webHidden/>
          </w:rPr>
          <w:fldChar w:fldCharType="end"/>
        </w:r>
      </w:hyperlink>
    </w:p>
    <w:p w14:paraId="5A143E0C" w14:textId="77777777" w:rsidR="000D695C" w:rsidRPr="001B349F" w:rsidRDefault="006B7838" w:rsidP="00E82DAF">
      <w:pPr>
        <w:pStyle w:val="10"/>
        <w:rPr>
          <w:noProof/>
        </w:rPr>
      </w:pPr>
      <w:hyperlink w:anchor="_Toc211660133" w:history="1">
        <w:r w:rsidR="000D695C" w:rsidRPr="001B349F">
          <w:rPr>
            <w:rStyle w:val="a7"/>
            <w:rFonts w:ascii="宋体" w:hAnsi="宋体" w:hint="eastAsia"/>
            <w:b w:val="0"/>
            <w:noProof/>
            <w:color w:val="0D0D0D" w:themeColor="text1" w:themeTint="F2"/>
            <w:kern w:val="0"/>
            <w:sz w:val="21"/>
            <w:szCs w:val="21"/>
          </w:rPr>
          <w:t>二、发售方式及相关规定</w:t>
        </w:r>
        <w:r w:rsidR="000D695C" w:rsidRPr="001B349F">
          <w:rPr>
            <w:noProof/>
            <w:webHidden/>
          </w:rPr>
          <w:tab/>
        </w:r>
        <w:r w:rsidR="000D695C" w:rsidRPr="001B349F">
          <w:rPr>
            <w:noProof/>
            <w:webHidden/>
          </w:rPr>
          <w:fldChar w:fldCharType="begin"/>
        </w:r>
        <w:r w:rsidR="000D695C" w:rsidRPr="001B349F">
          <w:rPr>
            <w:noProof/>
            <w:webHidden/>
          </w:rPr>
          <w:instrText xml:space="preserve"> PAGEREF _Toc211660133 \h </w:instrText>
        </w:r>
        <w:r w:rsidR="000D695C" w:rsidRPr="001B349F">
          <w:rPr>
            <w:noProof/>
            <w:webHidden/>
          </w:rPr>
        </w:r>
        <w:r w:rsidR="000D695C" w:rsidRPr="001B349F">
          <w:rPr>
            <w:noProof/>
            <w:webHidden/>
          </w:rPr>
          <w:fldChar w:fldCharType="separate"/>
        </w:r>
        <w:r w:rsidR="00E82DAF">
          <w:rPr>
            <w:noProof/>
            <w:webHidden/>
          </w:rPr>
          <w:t>5</w:t>
        </w:r>
        <w:r w:rsidR="000D695C" w:rsidRPr="001B349F">
          <w:rPr>
            <w:noProof/>
            <w:webHidden/>
          </w:rPr>
          <w:fldChar w:fldCharType="end"/>
        </w:r>
      </w:hyperlink>
    </w:p>
    <w:p w14:paraId="559D39FC" w14:textId="77777777" w:rsidR="000D695C" w:rsidRPr="001B349F" w:rsidRDefault="006B7838" w:rsidP="00E82DAF">
      <w:pPr>
        <w:pStyle w:val="10"/>
        <w:rPr>
          <w:noProof/>
        </w:rPr>
      </w:pPr>
      <w:hyperlink w:anchor="_Toc211660134" w:history="1">
        <w:r w:rsidR="000D695C" w:rsidRPr="001B349F">
          <w:rPr>
            <w:rStyle w:val="a7"/>
            <w:rFonts w:ascii="宋体" w:hAnsi="宋体" w:hint="eastAsia"/>
            <w:b w:val="0"/>
            <w:noProof/>
            <w:color w:val="0D0D0D" w:themeColor="text1" w:themeTint="F2"/>
            <w:kern w:val="0"/>
            <w:sz w:val="21"/>
            <w:szCs w:val="21"/>
          </w:rPr>
          <w:t>三、个人投资者的开户与认购程序</w:t>
        </w:r>
        <w:r w:rsidR="000D695C" w:rsidRPr="001B349F">
          <w:rPr>
            <w:noProof/>
            <w:webHidden/>
          </w:rPr>
          <w:tab/>
        </w:r>
        <w:r w:rsidR="000D695C" w:rsidRPr="001B349F">
          <w:rPr>
            <w:noProof/>
            <w:webHidden/>
          </w:rPr>
          <w:fldChar w:fldCharType="begin"/>
        </w:r>
        <w:r w:rsidR="000D695C" w:rsidRPr="001B349F">
          <w:rPr>
            <w:noProof/>
            <w:webHidden/>
          </w:rPr>
          <w:instrText xml:space="preserve"> PAGEREF _Toc211660134 \h </w:instrText>
        </w:r>
        <w:r w:rsidR="000D695C" w:rsidRPr="001B349F">
          <w:rPr>
            <w:noProof/>
            <w:webHidden/>
          </w:rPr>
        </w:r>
        <w:r w:rsidR="000D695C" w:rsidRPr="001B349F">
          <w:rPr>
            <w:noProof/>
            <w:webHidden/>
          </w:rPr>
          <w:fldChar w:fldCharType="separate"/>
        </w:r>
        <w:r w:rsidR="00E82DAF">
          <w:rPr>
            <w:noProof/>
            <w:webHidden/>
          </w:rPr>
          <w:t>6</w:t>
        </w:r>
        <w:r w:rsidR="000D695C" w:rsidRPr="001B349F">
          <w:rPr>
            <w:noProof/>
            <w:webHidden/>
          </w:rPr>
          <w:fldChar w:fldCharType="end"/>
        </w:r>
      </w:hyperlink>
    </w:p>
    <w:p w14:paraId="0BC65A68" w14:textId="77777777" w:rsidR="000D695C" w:rsidRPr="001B349F" w:rsidRDefault="006B7838" w:rsidP="00E82DAF">
      <w:pPr>
        <w:pStyle w:val="10"/>
        <w:rPr>
          <w:noProof/>
        </w:rPr>
      </w:pPr>
      <w:hyperlink w:anchor="_Toc211660135" w:history="1">
        <w:r w:rsidR="000D695C" w:rsidRPr="001B349F">
          <w:rPr>
            <w:rStyle w:val="a7"/>
            <w:rFonts w:ascii="宋体" w:hAnsi="宋体" w:hint="eastAsia"/>
            <w:b w:val="0"/>
            <w:noProof/>
            <w:color w:val="0D0D0D" w:themeColor="text1" w:themeTint="F2"/>
            <w:kern w:val="0"/>
            <w:sz w:val="21"/>
            <w:szCs w:val="21"/>
          </w:rPr>
          <w:t>四、机构投资者的开户与认购程序</w:t>
        </w:r>
        <w:r w:rsidR="000D695C" w:rsidRPr="001B349F">
          <w:rPr>
            <w:noProof/>
            <w:webHidden/>
          </w:rPr>
          <w:tab/>
        </w:r>
        <w:r w:rsidR="000D695C" w:rsidRPr="001B349F">
          <w:rPr>
            <w:noProof/>
            <w:webHidden/>
          </w:rPr>
          <w:fldChar w:fldCharType="begin"/>
        </w:r>
        <w:r w:rsidR="000D695C" w:rsidRPr="001B349F">
          <w:rPr>
            <w:noProof/>
            <w:webHidden/>
          </w:rPr>
          <w:instrText xml:space="preserve"> PAGEREF _Toc211660135 \h </w:instrText>
        </w:r>
        <w:r w:rsidR="000D695C" w:rsidRPr="001B349F">
          <w:rPr>
            <w:noProof/>
            <w:webHidden/>
          </w:rPr>
        </w:r>
        <w:r w:rsidR="000D695C" w:rsidRPr="001B349F">
          <w:rPr>
            <w:noProof/>
            <w:webHidden/>
          </w:rPr>
          <w:fldChar w:fldCharType="separate"/>
        </w:r>
        <w:r w:rsidR="00E82DAF">
          <w:rPr>
            <w:noProof/>
            <w:webHidden/>
          </w:rPr>
          <w:t>9</w:t>
        </w:r>
        <w:r w:rsidR="000D695C" w:rsidRPr="001B349F">
          <w:rPr>
            <w:noProof/>
            <w:webHidden/>
          </w:rPr>
          <w:fldChar w:fldCharType="end"/>
        </w:r>
      </w:hyperlink>
    </w:p>
    <w:p w14:paraId="538703CC" w14:textId="77777777" w:rsidR="000D695C" w:rsidRPr="001B349F" w:rsidRDefault="006B7838" w:rsidP="00E82DAF">
      <w:pPr>
        <w:pStyle w:val="10"/>
        <w:rPr>
          <w:noProof/>
        </w:rPr>
      </w:pPr>
      <w:hyperlink w:anchor="_Toc211660136" w:history="1">
        <w:r w:rsidR="000D695C" w:rsidRPr="001B349F">
          <w:rPr>
            <w:rStyle w:val="a7"/>
            <w:rFonts w:ascii="宋体" w:hAnsi="宋体" w:hint="eastAsia"/>
            <w:b w:val="0"/>
            <w:noProof/>
            <w:color w:val="0D0D0D" w:themeColor="text1" w:themeTint="F2"/>
            <w:kern w:val="0"/>
            <w:sz w:val="21"/>
            <w:szCs w:val="21"/>
          </w:rPr>
          <w:t>五、清算与交割</w:t>
        </w:r>
        <w:r w:rsidR="000D695C" w:rsidRPr="001B349F">
          <w:rPr>
            <w:noProof/>
            <w:webHidden/>
          </w:rPr>
          <w:tab/>
        </w:r>
        <w:r w:rsidR="000D695C" w:rsidRPr="001B349F">
          <w:rPr>
            <w:noProof/>
            <w:webHidden/>
          </w:rPr>
          <w:fldChar w:fldCharType="begin"/>
        </w:r>
        <w:r w:rsidR="000D695C" w:rsidRPr="001B349F">
          <w:rPr>
            <w:noProof/>
            <w:webHidden/>
          </w:rPr>
          <w:instrText xml:space="preserve"> PAGEREF _Toc211660136 \h </w:instrText>
        </w:r>
        <w:r w:rsidR="000D695C" w:rsidRPr="001B349F">
          <w:rPr>
            <w:noProof/>
            <w:webHidden/>
          </w:rPr>
        </w:r>
        <w:r w:rsidR="000D695C" w:rsidRPr="001B349F">
          <w:rPr>
            <w:noProof/>
            <w:webHidden/>
          </w:rPr>
          <w:fldChar w:fldCharType="separate"/>
        </w:r>
        <w:r w:rsidR="00E82DAF">
          <w:rPr>
            <w:noProof/>
            <w:webHidden/>
          </w:rPr>
          <w:t>12</w:t>
        </w:r>
        <w:r w:rsidR="000D695C" w:rsidRPr="001B349F">
          <w:rPr>
            <w:noProof/>
            <w:webHidden/>
          </w:rPr>
          <w:fldChar w:fldCharType="end"/>
        </w:r>
      </w:hyperlink>
    </w:p>
    <w:p w14:paraId="7DA995E7" w14:textId="77777777" w:rsidR="000D695C" w:rsidRPr="001B349F" w:rsidRDefault="006B7838" w:rsidP="00E82DAF">
      <w:pPr>
        <w:pStyle w:val="10"/>
        <w:rPr>
          <w:noProof/>
        </w:rPr>
      </w:pPr>
      <w:hyperlink w:anchor="_Toc211660138" w:history="1">
        <w:r w:rsidR="000D695C" w:rsidRPr="001B349F">
          <w:rPr>
            <w:rStyle w:val="a7"/>
            <w:rFonts w:ascii="宋体" w:hAnsi="宋体" w:hint="eastAsia"/>
            <w:b w:val="0"/>
            <w:noProof/>
            <w:color w:val="0D0D0D" w:themeColor="text1" w:themeTint="F2"/>
            <w:kern w:val="0"/>
            <w:sz w:val="21"/>
            <w:szCs w:val="21"/>
          </w:rPr>
          <w:t>六、本次募集当事人及中介机构</w:t>
        </w:r>
        <w:r w:rsidR="000D695C" w:rsidRPr="001B349F">
          <w:rPr>
            <w:noProof/>
            <w:webHidden/>
          </w:rPr>
          <w:tab/>
        </w:r>
        <w:r w:rsidR="000D695C" w:rsidRPr="001B349F">
          <w:rPr>
            <w:noProof/>
            <w:webHidden/>
          </w:rPr>
          <w:fldChar w:fldCharType="begin"/>
        </w:r>
        <w:r w:rsidR="000D695C" w:rsidRPr="001B349F">
          <w:rPr>
            <w:noProof/>
            <w:webHidden/>
          </w:rPr>
          <w:instrText xml:space="preserve"> PAGEREF _Toc211660138 \h </w:instrText>
        </w:r>
        <w:r w:rsidR="000D695C" w:rsidRPr="001B349F">
          <w:rPr>
            <w:noProof/>
            <w:webHidden/>
          </w:rPr>
        </w:r>
        <w:r w:rsidR="000D695C" w:rsidRPr="001B349F">
          <w:rPr>
            <w:noProof/>
            <w:webHidden/>
          </w:rPr>
          <w:fldChar w:fldCharType="separate"/>
        </w:r>
        <w:r w:rsidR="00E82DAF">
          <w:rPr>
            <w:noProof/>
            <w:webHidden/>
          </w:rPr>
          <w:t>13</w:t>
        </w:r>
        <w:r w:rsidR="000D695C" w:rsidRPr="001B349F">
          <w:rPr>
            <w:noProof/>
            <w:webHidden/>
          </w:rPr>
          <w:fldChar w:fldCharType="end"/>
        </w:r>
      </w:hyperlink>
    </w:p>
    <w:p w14:paraId="6DE8B53A" w14:textId="77777777" w:rsidR="000D695C" w:rsidRPr="001B349F" w:rsidRDefault="000D695C" w:rsidP="000D695C">
      <w:pPr>
        <w:adjustRightInd w:val="0"/>
        <w:snapToGrid w:val="0"/>
        <w:spacing w:line="360" w:lineRule="auto"/>
        <w:rPr>
          <w:b/>
          <w:color w:val="0D0D0D" w:themeColor="text1" w:themeTint="F2"/>
          <w:kern w:val="0"/>
          <w:szCs w:val="21"/>
        </w:rPr>
        <w:sectPr w:rsidR="000D695C" w:rsidRPr="001B349F" w:rsidSect="00961693">
          <w:pgSz w:w="11906" w:h="16838" w:code="9"/>
          <w:pgMar w:top="1440" w:right="1797" w:bottom="1440" w:left="1797" w:header="851" w:footer="992" w:gutter="0"/>
          <w:pgNumType w:fmt="upperRoman" w:start="1"/>
          <w:cols w:space="425"/>
          <w:docGrid w:type="linesAndChars" w:linePitch="312"/>
        </w:sectPr>
      </w:pPr>
      <w:r w:rsidRPr="001B349F">
        <w:rPr>
          <w:rFonts w:ascii="宋体" w:hAnsi="宋体"/>
          <w:bCs/>
          <w:caps/>
          <w:color w:val="0D0D0D" w:themeColor="text1" w:themeTint="F2"/>
          <w:kern w:val="0"/>
          <w:szCs w:val="21"/>
        </w:rPr>
        <w:fldChar w:fldCharType="end"/>
      </w:r>
    </w:p>
    <w:p w14:paraId="137D6B15" w14:textId="77777777" w:rsidR="000D695C" w:rsidRPr="001B349F" w:rsidRDefault="000D695C" w:rsidP="000D695C">
      <w:pPr>
        <w:pStyle w:val="2"/>
        <w:spacing w:before="400" w:after="400"/>
        <w:rPr>
          <w:rFonts w:ascii="仿宋_GB2312" w:eastAsia="仿宋_GB2312" w:hAnsi="宋体"/>
          <w:color w:val="0D0D0D" w:themeColor="text1" w:themeTint="F2"/>
          <w:sz w:val="32"/>
          <w:szCs w:val="32"/>
        </w:rPr>
      </w:pPr>
      <w:bookmarkStart w:id="6" w:name="_Toc43883245"/>
      <w:bookmarkStart w:id="7" w:name="_Toc43883327"/>
      <w:bookmarkStart w:id="8" w:name="_Toc107404515"/>
      <w:bookmarkStart w:id="9" w:name="_Toc109033562"/>
      <w:bookmarkStart w:id="10" w:name="_Toc109535096"/>
      <w:bookmarkStart w:id="11" w:name="_Toc109535127"/>
      <w:bookmarkStart w:id="12" w:name="_Toc109535190"/>
      <w:bookmarkStart w:id="13" w:name="_Toc109636919"/>
      <w:bookmarkStart w:id="14" w:name="_Toc211660132"/>
      <w:r w:rsidRPr="001B349F">
        <w:rPr>
          <w:rFonts w:ascii="仿宋_GB2312" w:eastAsia="仿宋_GB2312" w:hAnsi="宋体"/>
          <w:color w:val="0D0D0D" w:themeColor="text1" w:themeTint="F2"/>
          <w:sz w:val="32"/>
          <w:szCs w:val="32"/>
        </w:rPr>
        <w:lastRenderedPageBreak/>
        <w:t>一、本次募集的基本情况</w:t>
      </w:r>
      <w:bookmarkEnd w:id="6"/>
      <w:bookmarkEnd w:id="7"/>
      <w:bookmarkEnd w:id="8"/>
      <w:bookmarkEnd w:id="9"/>
      <w:bookmarkEnd w:id="10"/>
      <w:bookmarkEnd w:id="11"/>
      <w:bookmarkEnd w:id="12"/>
      <w:bookmarkEnd w:id="13"/>
      <w:bookmarkEnd w:id="14"/>
    </w:p>
    <w:p w14:paraId="4D81C597" w14:textId="77777777" w:rsidR="000D695C" w:rsidRPr="001B349F" w:rsidRDefault="000D695C" w:rsidP="000D695C">
      <w:pPr>
        <w:rPr>
          <w:color w:val="0D0D0D" w:themeColor="text1" w:themeTint="F2"/>
        </w:rPr>
      </w:pPr>
    </w:p>
    <w:p w14:paraId="06861E35"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（一）</w:t>
      </w:r>
      <w:r w:rsidRPr="001B349F">
        <w:rPr>
          <w:color w:val="0D0D0D" w:themeColor="text1" w:themeTint="F2"/>
          <w:szCs w:val="21"/>
        </w:rPr>
        <w:t>基金名称</w:t>
      </w:r>
    </w:p>
    <w:p w14:paraId="2E477191" w14:textId="77777777" w:rsidR="00A42A9D" w:rsidRPr="00F102D3" w:rsidRDefault="000D695C" w:rsidP="000D695C">
      <w:pPr>
        <w:spacing w:line="360" w:lineRule="auto"/>
        <w:ind w:firstLine="482"/>
        <w:rPr>
          <w:color w:val="0D0D0D" w:themeColor="text1" w:themeTint="F2"/>
          <w:szCs w:val="21"/>
        </w:rPr>
      </w:pPr>
      <w:r w:rsidRPr="003053F1">
        <w:rPr>
          <w:rFonts w:hint="eastAsia"/>
          <w:color w:val="0D0D0D" w:themeColor="text1" w:themeTint="F2"/>
          <w:szCs w:val="21"/>
        </w:rPr>
        <w:t>南华</w:t>
      </w:r>
      <w:r w:rsidR="0098306C" w:rsidRPr="003053F1">
        <w:rPr>
          <w:rFonts w:hint="eastAsia"/>
          <w:color w:val="0D0D0D" w:themeColor="text1" w:themeTint="F2"/>
          <w:szCs w:val="21"/>
        </w:rPr>
        <w:t>瑞</w:t>
      </w:r>
      <w:proofErr w:type="gramStart"/>
      <w:r w:rsidR="0098306C" w:rsidRPr="003053F1">
        <w:rPr>
          <w:rFonts w:hint="eastAsia"/>
          <w:color w:val="0D0D0D" w:themeColor="text1" w:themeTint="F2"/>
          <w:szCs w:val="21"/>
        </w:rPr>
        <w:t>颐</w:t>
      </w:r>
      <w:proofErr w:type="gramEnd"/>
      <w:r w:rsidRPr="003053F1">
        <w:rPr>
          <w:rFonts w:hint="eastAsia"/>
          <w:color w:val="0D0D0D" w:themeColor="text1" w:themeTint="F2"/>
          <w:szCs w:val="21"/>
        </w:rPr>
        <w:t>混合型证券投资基金</w:t>
      </w:r>
    </w:p>
    <w:p w14:paraId="62417D64" w14:textId="60C21E44" w:rsidR="000D695C" w:rsidRPr="00F102D3" w:rsidRDefault="000D695C" w:rsidP="000D695C">
      <w:pPr>
        <w:spacing w:line="360" w:lineRule="auto"/>
        <w:ind w:firstLine="482"/>
        <w:rPr>
          <w:color w:val="0D0D0D" w:themeColor="text1" w:themeTint="F2"/>
          <w:szCs w:val="21"/>
        </w:rPr>
      </w:pPr>
      <w:r w:rsidRPr="00F102D3">
        <w:rPr>
          <w:rFonts w:hint="eastAsia"/>
          <w:color w:val="0D0D0D" w:themeColor="text1" w:themeTint="F2"/>
          <w:szCs w:val="21"/>
        </w:rPr>
        <w:t>A</w:t>
      </w:r>
      <w:r w:rsidRPr="00F102D3">
        <w:rPr>
          <w:rFonts w:hint="eastAsia"/>
          <w:color w:val="0D0D0D" w:themeColor="text1" w:themeTint="F2"/>
          <w:szCs w:val="21"/>
        </w:rPr>
        <w:t>类份额的基金简称：南华</w:t>
      </w:r>
      <w:r w:rsidR="0098306C" w:rsidRPr="00F102D3">
        <w:rPr>
          <w:rFonts w:hint="eastAsia"/>
          <w:color w:val="0D0D0D" w:themeColor="text1" w:themeTint="F2"/>
          <w:szCs w:val="21"/>
        </w:rPr>
        <w:t>瑞</w:t>
      </w:r>
      <w:proofErr w:type="gramStart"/>
      <w:r w:rsidR="0098306C" w:rsidRPr="00F102D3">
        <w:rPr>
          <w:rFonts w:hint="eastAsia"/>
          <w:color w:val="0D0D0D" w:themeColor="text1" w:themeTint="F2"/>
          <w:szCs w:val="21"/>
        </w:rPr>
        <w:t>颐</w:t>
      </w:r>
      <w:proofErr w:type="gramEnd"/>
      <w:r w:rsidR="00835456">
        <w:rPr>
          <w:rFonts w:hint="eastAsia"/>
          <w:color w:val="0D0D0D" w:themeColor="text1" w:themeTint="F2"/>
          <w:szCs w:val="21"/>
        </w:rPr>
        <w:t>混合</w:t>
      </w:r>
      <w:r w:rsidRPr="00F102D3">
        <w:rPr>
          <w:color w:val="0D0D0D" w:themeColor="text1" w:themeTint="F2"/>
          <w:szCs w:val="21"/>
        </w:rPr>
        <w:t>A</w:t>
      </w:r>
    </w:p>
    <w:p w14:paraId="057450A1" w14:textId="5AAE6073" w:rsidR="000D695C" w:rsidRPr="00F102D3" w:rsidRDefault="000D695C" w:rsidP="000D695C">
      <w:pPr>
        <w:spacing w:line="360" w:lineRule="auto"/>
        <w:ind w:firstLine="482"/>
        <w:rPr>
          <w:color w:val="0D0D0D" w:themeColor="text1" w:themeTint="F2"/>
          <w:szCs w:val="21"/>
        </w:rPr>
      </w:pPr>
      <w:r w:rsidRPr="00F102D3">
        <w:rPr>
          <w:color w:val="0D0D0D" w:themeColor="text1" w:themeTint="F2"/>
          <w:szCs w:val="21"/>
        </w:rPr>
        <w:t>A</w:t>
      </w:r>
      <w:r w:rsidRPr="00F102D3">
        <w:rPr>
          <w:rFonts w:hint="eastAsia"/>
          <w:color w:val="0D0D0D" w:themeColor="text1" w:themeTint="F2"/>
          <w:szCs w:val="21"/>
        </w:rPr>
        <w:t>类份额的基金代码：</w:t>
      </w:r>
      <w:r w:rsidR="00C33A2E">
        <w:rPr>
          <w:rFonts w:hint="eastAsia"/>
          <w:color w:val="0D0D0D" w:themeColor="text1" w:themeTint="F2"/>
          <w:szCs w:val="21"/>
        </w:rPr>
        <w:t>0</w:t>
      </w:r>
      <w:r w:rsidR="00C33A2E">
        <w:rPr>
          <w:color w:val="0D0D0D" w:themeColor="text1" w:themeTint="F2"/>
          <w:szCs w:val="21"/>
        </w:rPr>
        <w:t>05047</w:t>
      </w:r>
    </w:p>
    <w:p w14:paraId="5A45E829" w14:textId="12101363" w:rsidR="000D695C" w:rsidRPr="00F102D3" w:rsidRDefault="000D695C" w:rsidP="000D695C">
      <w:pPr>
        <w:spacing w:line="360" w:lineRule="auto"/>
        <w:ind w:firstLine="482"/>
        <w:rPr>
          <w:color w:val="0D0D0D" w:themeColor="text1" w:themeTint="F2"/>
          <w:szCs w:val="21"/>
        </w:rPr>
      </w:pPr>
      <w:r w:rsidRPr="00F102D3">
        <w:rPr>
          <w:color w:val="0D0D0D" w:themeColor="text1" w:themeTint="F2"/>
          <w:szCs w:val="21"/>
        </w:rPr>
        <w:t>C</w:t>
      </w:r>
      <w:r w:rsidRPr="00F102D3">
        <w:rPr>
          <w:rFonts w:hint="eastAsia"/>
          <w:color w:val="0D0D0D" w:themeColor="text1" w:themeTint="F2"/>
          <w:szCs w:val="21"/>
        </w:rPr>
        <w:t>类份额的基金简称：南华</w:t>
      </w:r>
      <w:r w:rsidR="0098306C" w:rsidRPr="00F102D3">
        <w:rPr>
          <w:rFonts w:hint="eastAsia"/>
          <w:color w:val="0D0D0D" w:themeColor="text1" w:themeTint="F2"/>
          <w:szCs w:val="21"/>
        </w:rPr>
        <w:t>瑞</w:t>
      </w:r>
      <w:proofErr w:type="gramStart"/>
      <w:r w:rsidR="0098306C" w:rsidRPr="00F102D3">
        <w:rPr>
          <w:rFonts w:hint="eastAsia"/>
          <w:color w:val="0D0D0D" w:themeColor="text1" w:themeTint="F2"/>
          <w:szCs w:val="21"/>
        </w:rPr>
        <w:t>颐</w:t>
      </w:r>
      <w:proofErr w:type="gramEnd"/>
      <w:r w:rsidR="00835456">
        <w:rPr>
          <w:rFonts w:hint="eastAsia"/>
          <w:color w:val="0D0D0D" w:themeColor="text1" w:themeTint="F2"/>
          <w:szCs w:val="21"/>
        </w:rPr>
        <w:t>混合</w:t>
      </w:r>
      <w:r w:rsidRPr="00F102D3">
        <w:rPr>
          <w:color w:val="0D0D0D" w:themeColor="text1" w:themeTint="F2"/>
          <w:szCs w:val="21"/>
        </w:rPr>
        <w:t>C</w:t>
      </w:r>
    </w:p>
    <w:p w14:paraId="46E84529" w14:textId="483A5C1C" w:rsidR="000D695C" w:rsidRPr="001B349F" w:rsidRDefault="000D695C" w:rsidP="000D695C">
      <w:pPr>
        <w:spacing w:line="360" w:lineRule="auto"/>
        <w:ind w:firstLine="482"/>
        <w:rPr>
          <w:color w:val="0D0D0D" w:themeColor="text1" w:themeTint="F2"/>
          <w:szCs w:val="21"/>
        </w:rPr>
      </w:pPr>
      <w:r w:rsidRPr="00F102D3">
        <w:rPr>
          <w:color w:val="0D0D0D" w:themeColor="text1" w:themeTint="F2"/>
          <w:szCs w:val="21"/>
        </w:rPr>
        <w:t>C</w:t>
      </w:r>
      <w:r w:rsidRPr="00F102D3">
        <w:rPr>
          <w:rFonts w:hint="eastAsia"/>
          <w:color w:val="0D0D0D" w:themeColor="text1" w:themeTint="F2"/>
          <w:szCs w:val="21"/>
        </w:rPr>
        <w:t>类份额的基金代码：</w:t>
      </w:r>
      <w:r w:rsidR="00C33A2E">
        <w:rPr>
          <w:rFonts w:hint="eastAsia"/>
          <w:color w:val="0D0D0D" w:themeColor="text1" w:themeTint="F2"/>
          <w:szCs w:val="21"/>
        </w:rPr>
        <w:t>0</w:t>
      </w:r>
      <w:r w:rsidR="00C33A2E">
        <w:rPr>
          <w:color w:val="0D0D0D" w:themeColor="text1" w:themeTint="F2"/>
          <w:szCs w:val="21"/>
        </w:rPr>
        <w:t>05048</w:t>
      </w:r>
    </w:p>
    <w:p w14:paraId="57B20EAF"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（二）</w:t>
      </w:r>
      <w:r w:rsidRPr="001B349F">
        <w:rPr>
          <w:color w:val="0D0D0D" w:themeColor="text1" w:themeTint="F2"/>
          <w:szCs w:val="21"/>
        </w:rPr>
        <w:t>基金类</w:t>
      </w:r>
      <w:r w:rsidRPr="001B349F">
        <w:rPr>
          <w:rFonts w:hint="eastAsia"/>
          <w:color w:val="0D0D0D" w:themeColor="text1" w:themeTint="F2"/>
          <w:szCs w:val="21"/>
        </w:rPr>
        <w:t>别和运作方式</w:t>
      </w:r>
    </w:p>
    <w:p w14:paraId="64EA32C7"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混合型证券投资基金</w:t>
      </w:r>
    </w:p>
    <w:p w14:paraId="07AAE905"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契约型、</w:t>
      </w:r>
      <w:r w:rsidRPr="001B349F">
        <w:rPr>
          <w:rFonts w:hint="eastAsia"/>
          <w:color w:val="0D0D0D" w:themeColor="text1" w:themeTint="F2"/>
          <w:szCs w:val="21"/>
        </w:rPr>
        <w:t>开放式</w:t>
      </w:r>
    </w:p>
    <w:p w14:paraId="42BA076F"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（三）</w:t>
      </w:r>
      <w:r w:rsidRPr="001B349F">
        <w:rPr>
          <w:color w:val="0D0D0D" w:themeColor="text1" w:themeTint="F2"/>
          <w:szCs w:val="21"/>
        </w:rPr>
        <w:t>基金存续期限</w:t>
      </w:r>
    </w:p>
    <w:p w14:paraId="75BC0403"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不定期。</w:t>
      </w:r>
    </w:p>
    <w:p w14:paraId="48F2ED5C"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（四）</w:t>
      </w:r>
      <w:r w:rsidRPr="001B349F">
        <w:rPr>
          <w:rFonts w:ascii="宋体" w:hAnsi="宋体"/>
          <w:color w:val="0D0D0D" w:themeColor="text1" w:themeTint="F2"/>
        </w:rPr>
        <w:t>基金</w:t>
      </w:r>
      <w:r w:rsidRPr="001B349F">
        <w:rPr>
          <w:rFonts w:ascii="宋体" w:hAnsi="宋体" w:hint="eastAsia"/>
          <w:color w:val="0D0D0D" w:themeColor="text1" w:themeTint="F2"/>
        </w:rPr>
        <w:t>份额发售</w:t>
      </w:r>
      <w:r w:rsidRPr="001B349F">
        <w:rPr>
          <w:rFonts w:ascii="宋体" w:hAnsi="宋体"/>
          <w:color w:val="0D0D0D" w:themeColor="text1" w:themeTint="F2"/>
        </w:rPr>
        <w:t>面值</w:t>
      </w:r>
    </w:p>
    <w:p w14:paraId="2A88CF72" w14:textId="77777777" w:rsidR="000D695C" w:rsidRPr="001B349F" w:rsidRDefault="000D695C" w:rsidP="000D695C">
      <w:pPr>
        <w:spacing w:line="360" w:lineRule="auto"/>
        <w:ind w:firstLineChars="200" w:firstLine="420"/>
        <w:rPr>
          <w:rFonts w:ascii="宋体" w:hAnsi="宋体"/>
          <w:color w:val="0D0D0D" w:themeColor="text1" w:themeTint="F2"/>
        </w:rPr>
      </w:pPr>
      <w:r w:rsidRPr="001B349F">
        <w:rPr>
          <w:rFonts w:ascii="宋体" w:hAnsi="宋体"/>
          <w:color w:val="0D0D0D" w:themeColor="text1" w:themeTint="F2"/>
        </w:rPr>
        <w:t>本基金A、C</w:t>
      </w:r>
      <w:r w:rsidRPr="001B349F">
        <w:rPr>
          <w:rFonts w:ascii="宋体" w:hAnsi="宋体" w:hint="eastAsia"/>
          <w:color w:val="0D0D0D" w:themeColor="text1" w:themeTint="F2"/>
        </w:rPr>
        <w:t>两类份额的</w:t>
      </w:r>
      <w:r w:rsidRPr="001B349F">
        <w:rPr>
          <w:rFonts w:ascii="宋体" w:hAnsi="宋体"/>
          <w:color w:val="0D0D0D" w:themeColor="text1" w:themeTint="F2"/>
        </w:rPr>
        <w:t>基金份额</w:t>
      </w:r>
      <w:r w:rsidRPr="001B349F">
        <w:rPr>
          <w:rFonts w:ascii="宋体" w:hAnsi="宋体" w:hint="eastAsia"/>
          <w:color w:val="0D0D0D" w:themeColor="text1" w:themeTint="F2"/>
        </w:rPr>
        <w:t>发售</w:t>
      </w:r>
      <w:r w:rsidRPr="001B349F">
        <w:rPr>
          <w:rFonts w:ascii="宋体" w:hAnsi="宋体"/>
          <w:color w:val="0D0D0D" w:themeColor="text1" w:themeTint="F2"/>
        </w:rPr>
        <w:t>面值</w:t>
      </w:r>
      <w:r w:rsidRPr="001B349F">
        <w:rPr>
          <w:rFonts w:ascii="宋体" w:hAnsi="宋体" w:hint="eastAsia"/>
          <w:color w:val="0D0D0D" w:themeColor="text1" w:themeTint="F2"/>
        </w:rPr>
        <w:t>均</w:t>
      </w:r>
      <w:r w:rsidRPr="001B349F">
        <w:rPr>
          <w:rFonts w:ascii="宋体" w:hAnsi="宋体"/>
          <w:color w:val="0D0D0D" w:themeColor="text1" w:themeTint="F2"/>
        </w:rPr>
        <w:t>为人民币1.00元。</w:t>
      </w:r>
    </w:p>
    <w:p w14:paraId="5D8B06E7"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（五）</w:t>
      </w:r>
      <w:r w:rsidRPr="001B349F">
        <w:rPr>
          <w:color w:val="0D0D0D" w:themeColor="text1" w:themeTint="F2"/>
          <w:szCs w:val="21"/>
        </w:rPr>
        <w:t>发售对象</w:t>
      </w:r>
    </w:p>
    <w:p w14:paraId="3994B87D" w14:textId="77777777" w:rsidR="000D695C" w:rsidRPr="001B349F" w:rsidRDefault="000D695C" w:rsidP="000D695C">
      <w:pPr>
        <w:spacing w:line="360" w:lineRule="auto"/>
        <w:ind w:firstLineChars="200" w:firstLine="420"/>
        <w:rPr>
          <w:bCs/>
          <w:color w:val="0D0D0D" w:themeColor="text1" w:themeTint="F2"/>
          <w:sz w:val="24"/>
        </w:rPr>
      </w:pPr>
      <w:r w:rsidRPr="001B349F">
        <w:rPr>
          <w:rFonts w:ascii="宋体" w:hAnsi="宋体"/>
          <w:color w:val="0D0D0D" w:themeColor="text1" w:themeTint="F2"/>
        </w:rPr>
        <w:t>符合法律法规规定的可投资于证券投资基金的个人投资者、机构投资者</w:t>
      </w:r>
      <w:r w:rsidRPr="001B349F">
        <w:rPr>
          <w:rFonts w:ascii="宋体" w:hAnsi="宋体" w:hint="eastAsia"/>
          <w:color w:val="0D0D0D" w:themeColor="text1" w:themeTint="F2"/>
        </w:rPr>
        <w:t>、</w:t>
      </w:r>
      <w:r w:rsidRPr="001B349F">
        <w:rPr>
          <w:rFonts w:ascii="宋体" w:hAnsi="宋体"/>
          <w:color w:val="0D0D0D" w:themeColor="text1" w:themeTint="F2"/>
        </w:rPr>
        <w:t>合格境外机构投资者以及法律法规或中国证监会允许购买证券投资基金的其他投资者</w:t>
      </w:r>
      <w:r w:rsidRPr="001B349F">
        <w:rPr>
          <w:rFonts w:ascii="宋体" w:hAnsi="宋体" w:hint="eastAsia"/>
          <w:color w:val="0D0D0D" w:themeColor="text1" w:themeTint="F2"/>
        </w:rPr>
        <w:t>。</w:t>
      </w:r>
    </w:p>
    <w:p w14:paraId="197674D2"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（六）</w:t>
      </w:r>
      <w:r w:rsidRPr="001B349F">
        <w:rPr>
          <w:color w:val="0D0D0D" w:themeColor="text1" w:themeTint="F2"/>
          <w:szCs w:val="21"/>
        </w:rPr>
        <w:t>销售机构</w:t>
      </w:r>
    </w:p>
    <w:p w14:paraId="706C54DB"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1</w:t>
      </w:r>
      <w:r w:rsidRPr="001B349F">
        <w:rPr>
          <w:rFonts w:hint="eastAsia"/>
          <w:color w:val="0D0D0D" w:themeColor="text1" w:themeTint="F2"/>
        </w:rPr>
        <w:t>、</w:t>
      </w:r>
      <w:r w:rsidRPr="001B349F">
        <w:rPr>
          <w:color w:val="0D0D0D" w:themeColor="text1" w:themeTint="F2"/>
          <w:szCs w:val="21"/>
        </w:rPr>
        <w:t>直销</w:t>
      </w:r>
      <w:r w:rsidRPr="001B349F">
        <w:rPr>
          <w:rFonts w:hint="eastAsia"/>
          <w:color w:val="0D0D0D" w:themeColor="text1" w:themeTint="F2"/>
          <w:szCs w:val="21"/>
        </w:rPr>
        <w:t>机构</w:t>
      </w:r>
    </w:p>
    <w:p w14:paraId="07005B16"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名称：南华基金管理有限公司</w:t>
      </w:r>
    </w:p>
    <w:p w14:paraId="33B3027B"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住所：浙江省</w:t>
      </w:r>
      <w:r w:rsidRPr="001B349F">
        <w:rPr>
          <w:color w:val="0D0D0D" w:themeColor="text1" w:themeTint="F2"/>
          <w:szCs w:val="21"/>
        </w:rPr>
        <w:t>东阳市横店影视产业实验区</w:t>
      </w:r>
      <w:r w:rsidRPr="001B349F">
        <w:rPr>
          <w:rFonts w:hint="eastAsia"/>
          <w:color w:val="0D0D0D" w:themeColor="text1" w:themeTint="F2"/>
          <w:szCs w:val="21"/>
        </w:rPr>
        <w:t>商务楼</w:t>
      </w:r>
    </w:p>
    <w:p w14:paraId="7572F7F4"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办公地址：北京市</w:t>
      </w:r>
      <w:r w:rsidRPr="001B349F">
        <w:rPr>
          <w:color w:val="0D0D0D" w:themeColor="text1" w:themeTint="F2"/>
          <w:szCs w:val="21"/>
        </w:rPr>
        <w:t>东城区东直门南大街甲</w:t>
      </w:r>
      <w:r w:rsidRPr="001B349F">
        <w:rPr>
          <w:rFonts w:hint="eastAsia"/>
          <w:color w:val="0D0D0D" w:themeColor="text1" w:themeTint="F2"/>
          <w:szCs w:val="21"/>
        </w:rPr>
        <w:t>3</w:t>
      </w:r>
      <w:r w:rsidRPr="001B349F">
        <w:rPr>
          <w:rFonts w:hint="eastAsia"/>
          <w:color w:val="0D0D0D" w:themeColor="text1" w:themeTint="F2"/>
          <w:szCs w:val="21"/>
        </w:rPr>
        <w:t>号</w:t>
      </w:r>
      <w:r w:rsidRPr="001B349F">
        <w:rPr>
          <w:color w:val="0D0D0D" w:themeColor="text1" w:themeTint="F2"/>
          <w:szCs w:val="21"/>
        </w:rPr>
        <w:t>居然大厦三层</w:t>
      </w:r>
    </w:p>
    <w:p w14:paraId="569F5296"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公司网址：</w:t>
      </w:r>
      <w:r w:rsidRPr="001B349F">
        <w:rPr>
          <w:rFonts w:hint="eastAsia"/>
          <w:color w:val="0D0D0D" w:themeColor="text1" w:themeTint="F2"/>
          <w:szCs w:val="21"/>
        </w:rPr>
        <w:t>www.nanhuafunds.com</w:t>
      </w:r>
    </w:p>
    <w:p w14:paraId="39302394"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全国统一客户服务电话：</w:t>
      </w:r>
      <w:r w:rsidRPr="001B349F">
        <w:rPr>
          <w:rFonts w:hint="eastAsia"/>
          <w:color w:val="0D0D0D" w:themeColor="text1" w:themeTint="F2"/>
          <w:szCs w:val="21"/>
        </w:rPr>
        <w:t>400</w:t>
      </w:r>
      <w:r w:rsidRPr="001B349F">
        <w:rPr>
          <w:color w:val="0D0D0D" w:themeColor="text1" w:themeTint="F2"/>
          <w:szCs w:val="21"/>
        </w:rPr>
        <w:t>-</w:t>
      </w:r>
      <w:r w:rsidRPr="001B349F">
        <w:rPr>
          <w:rFonts w:hint="eastAsia"/>
          <w:color w:val="0D0D0D" w:themeColor="text1" w:themeTint="F2"/>
          <w:szCs w:val="21"/>
        </w:rPr>
        <w:t>810</w:t>
      </w:r>
      <w:r w:rsidRPr="001B349F">
        <w:rPr>
          <w:color w:val="0D0D0D" w:themeColor="text1" w:themeTint="F2"/>
          <w:szCs w:val="21"/>
        </w:rPr>
        <w:t>-</w:t>
      </w:r>
      <w:r w:rsidRPr="001B349F">
        <w:rPr>
          <w:rFonts w:hint="eastAsia"/>
          <w:color w:val="0D0D0D" w:themeColor="text1" w:themeTint="F2"/>
          <w:szCs w:val="21"/>
        </w:rPr>
        <w:t>5599</w:t>
      </w:r>
    </w:p>
    <w:p w14:paraId="06D1AB80"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个人投资者还可通过</w:t>
      </w:r>
      <w:r w:rsidRPr="001B349F">
        <w:rPr>
          <w:color w:val="0D0D0D" w:themeColor="text1" w:themeTint="F2"/>
          <w:szCs w:val="21"/>
        </w:rPr>
        <w:t>本公司</w:t>
      </w:r>
      <w:r w:rsidRPr="001B349F">
        <w:rPr>
          <w:rFonts w:hint="eastAsia"/>
          <w:color w:val="0D0D0D" w:themeColor="text1" w:themeTint="F2"/>
          <w:szCs w:val="21"/>
        </w:rPr>
        <w:t>网上</w:t>
      </w:r>
      <w:r w:rsidRPr="001B349F">
        <w:rPr>
          <w:color w:val="0D0D0D" w:themeColor="text1" w:themeTint="F2"/>
          <w:szCs w:val="21"/>
        </w:rPr>
        <w:t>交易系统</w:t>
      </w:r>
      <w:r w:rsidRPr="001B349F">
        <w:rPr>
          <w:rFonts w:hint="eastAsia"/>
          <w:color w:val="0D0D0D" w:themeColor="text1" w:themeTint="F2"/>
          <w:szCs w:val="21"/>
        </w:rPr>
        <w:t>认购</w:t>
      </w:r>
      <w:r w:rsidRPr="001B349F">
        <w:rPr>
          <w:color w:val="0D0D0D" w:themeColor="text1" w:themeTint="F2"/>
          <w:szCs w:val="21"/>
        </w:rPr>
        <w:t>本基金</w:t>
      </w:r>
      <w:r w:rsidRPr="001B349F">
        <w:rPr>
          <w:rFonts w:hint="eastAsia"/>
          <w:color w:val="0D0D0D" w:themeColor="text1" w:themeTint="F2"/>
          <w:szCs w:val="21"/>
        </w:rPr>
        <w:t>，</w:t>
      </w:r>
      <w:r w:rsidRPr="001B349F">
        <w:rPr>
          <w:color w:val="0D0D0D" w:themeColor="text1" w:themeTint="F2"/>
          <w:szCs w:val="21"/>
        </w:rPr>
        <w:t>网上交易系统网址：</w:t>
      </w:r>
      <w:r w:rsidRPr="001B349F">
        <w:rPr>
          <w:color w:val="0D0D0D" w:themeColor="text1" w:themeTint="F2"/>
          <w:szCs w:val="21"/>
        </w:rPr>
        <w:t>https://trade.nanhuafunds.com/etrading/</w:t>
      </w:r>
      <w:r w:rsidRPr="001B349F">
        <w:rPr>
          <w:color w:val="0D0D0D" w:themeColor="text1" w:themeTint="F2"/>
          <w:szCs w:val="21"/>
        </w:rPr>
        <w:t>。</w:t>
      </w:r>
    </w:p>
    <w:p w14:paraId="34AD12F6"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2</w:t>
      </w:r>
      <w:r w:rsidRPr="001B349F">
        <w:rPr>
          <w:rFonts w:hint="eastAsia"/>
          <w:color w:val="0D0D0D" w:themeColor="text1" w:themeTint="F2"/>
        </w:rPr>
        <w:t>、</w:t>
      </w:r>
      <w:r w:rsidRPr="001B349F">
        <w:rPr>
          <w:rFonts w:hint="eastAsia"/>
          <w:color w:val="0D0D0D" w:themeColor="text1" w:themeTint="F2"/>
          <w:szCs w:val="21"/>
        </w:rPr>
        <w:t>其他销售机构</w:t>
      </w:r>
    </w:p>
    <w:p w14:paraId="6EBD2974" w14:textId="2E37CB80" w:rsidR="000D695C" w:rsidRPr="001B349F" w:rsidRDefault="00A852CA" w:rsidP="000D695C">
      <w:pPr>
        <w:spacing w:line="360" w:lineRule="auto"/>
        <w:ind w:firstLine="482"/>
        <w:rPr>
          <w:rFonts w:ascii="宋体" w:cs="宋体"/>
          <w:color w:val="0D0D0D" w:themeColor="text1" w:themeTint="F2"/>
          <w:kern w:val="0"/>
          <w:szCs w:val="21"/>
        </w:rPr>
      </w:pPr>
      <w:r>
        <w:rPr>
          <w:rFonts w:ascii="宋体" w:hAnsi="宋体" w:cs="宋体" w:hint="eastAsia"/>
          <w:color w:val="0D0D0D" w:themeColor="text1" w:themeTint="F2"/>
          <w:kern w:val="0"/>
        </w:rPr>
        <w:lastRenderedPageBreak/>
        <w:t>交通银行股份有限公司、广发证券股份有限公司、申万宏</w:t>
      </w:r>
      <w:proofErr w:type="gramStart"/>
      <w:r>
        <w:rPr>
          <w:rFonts w:ascii="宋体" w:hAnsi="宋体" w:cs="宋体" w:hint="eastAsia"/>
          <w:color w:val="0D0D0D" w:themeColor="text1" w:themeTint="F2"/>
          <w:kern w:val="0"/>
        </w:rPr>
        <w:t>源证券</w:t>
      </w:r>
      <w:proofErr w:type="gramEnd"/>
      <w:r>
        <w:rPr>
          <w:rFonts w:ascii="宋体" w:hAnsi="宋体" w:cs="宋体" w:hint="eastAsia"/>
          <w:color w:val="0D0D0D" w:themeColor="text1" w:themeTint="F2"/>
          <w:kern w:val="0"/>
        </w:rPr>
        <w:t>有限公司、上海长</w:t>
      </w:r>
      <w:proofErr w:type="gramStart"/>
      <w:r>
        <w:rPr>
          <w:rFonts w:ascii="宋体" w:hAnsi="宋体" w:cs="宋体" w:hint="eastAsia"/>
          <w:color w:val="0D0D0D" w:themeColor="text1" w:themeTint="F2"/>
          <w:kern w:val="0"/>
        </w:rPr>
        <w:t>量基金</w:t>
      </w:r>
      <w:proofErr w:type="gramEnd"/>
      <w:r>
        <w:rPr>
          <w:rFonts w:ascii="宋体" w:hAnsi="宋体" w:cs="宋体" w:hint="eastAsia"/>
          <w:color w:val="0D0D0D" w:themeColor="text1" w:themeTint="F2"/>
          <w:kern w:val="0"/>
        </w:rPr>
        <w:t>销售投资顾问有限公司、深圳前海凯恩斯基金销售有限公司、天津万家财富资产管理有限公司、南华期货股份有限公司、申万宏源西部证券有限公司、上海天天基金销售有限公司、国金证券股份有限公司、开源证券股份有限公司、中国银行股份有限公司、</w:t>
      </w:r>
      <w:proofErr w:type="gramStart"/>
      <w:r>
        <w:rPr>
          <w:rFonts w:ascii="宋体" w:hAnsi="宋体" w:cs="宋体" w:hint="eastAsia"/>
          <w:color w:val="0D0D0D" w:themeColor="text1" w:themeTint="F2"/>
          <w:kern w:val="0"/>
        </w:rPr>
        <w:t>大泰金石</w:t>
      </w:r>
      <w:proofErr w:type="gramEnd"/>
      <w:r>
        <w:rPr>
          <w:rFonts w:ascii="宋体" w:hAnsi="宋体" w:cs="宋体" w:hint="eastAsia"/>
          <w:color w:val="0D0D0D" w:themeColor="text1" w:themeTint="F2"/>
          <w:kern w:val="0"/>
        </w:rPr>
        <w:t>基金销售有限公司</w:t>
      </w:r>
      <w:r w:rsidR="00961693" w:rsidRPr="00E82DAF">
        <w:rPr>
          <w:rFonts w:ascii="宋体" w:hAnsi="宋体" w:cs="宋体" w:hint="eastAsia"/>
          <w:color w:val="0D0D0D" w:themeColor="text1" w:themeTint="F2"/>
        </w:rPr>
        <w:t>。</w:t>
      </w:r>
      <w:r w:rsidR="000D695C" w:rsidRPr="00E82DAF">
        <w:rPr>
          <w:rFonts w:ascii="宋体" w:cs="宋体" w:hint="eastAsia"/>
          <w:color w:val="0D0D0D" w:themeColor="text1" w:themeTint="F2"/>
          <w:kern w:val="0"/>
          <w:szCs w:val="21"/>
        </w:rPr>
        <w:t>各销售机构的具体地点和联系方式详见本</w:t>
      </w:r>
      <w:proofErr w:type="gramStart"/>
      <w:r w:rsidR="000D695C" w:rsidRPr="00E82DAF">
        <w:rPr>
          <w:rFonts w:ascii="宋体" w:cs="宋体" w:hint="eastAsia"/>
          <w:color w:val="0D0D0D" w:themeColor="text1" w:themeTint="F2"/>
          <w:kern w:val="0"/>
          <w:szCs w:val="21"/>
        </w:rPr>
        <w:t>公告第</w:t>
      </w:r>
      <w:proofErr w:type="gramEnd"/>
      <w:r w:rsidR="000D695C" w:rsidRPr="00E82DAF">
        <w:rPr>
          <w:rFonts w:ascii="宋体" w:cs="宋体" w:hint="eastAsia"/>
          <w:color w:val="0D0D0D" w:themeColor="text1" w:themeTint="F2"/>
          <w:kern w:val="0"/>
          <w:szCs w:val="21"/>
        </w:rPr>
        <w:t>六部分。</w:t>
      </w:r>
    </w:p>
    <w:p w14:paraId="69EC28EB" w14:textId="77777777" w:rsidR="000D695C" w:rsidRPr="001B349F" w:rsidRDefault="000D695C" w:rsidP="000D695C">
      <w:pPr>
        <w:spacing w:line="360" w:lineRule="auto"/>
        <w:ind w:firstLine="482"/>
        <w:rPr>
          <w:rFonts w:ascii="宋体" w:cs="宋体"/>
          <w:color w:val="0D0D0D" w:themeColor="text1" w:themeTint="F2"/>
          <w:kern w:val="0"/>
          <w:szCs w:val="21"/>
        </w:rPr>
      </w:pPr>
      <w:r w:rsidRPr="001B349F">
        <w:rPr>
          <w:rFonts w:ascii="宋体" w:cs="宋体" w:hint="eastAsia"/>
          <w:color w:val="0D0D0D" w:themeColor="text1" w:themeTint="F2"/>
          <w:kern w:val="0"/>
          <w:szCs w:val="21"/>
        </w:rPr>
        <w:t>基金管理人可根据情况调整销售机构，并另行公告。</w:t>
      </w:r>
    </w:p>
    <w:p w14:paraId="23EAC139"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（七）</w:t>
      </w:r>
      <w:r w:rsidRPr="001B349F">
        <w:rPr>
          <w:color w:val="0D0D0D" w:themeColor="text1" w:themeTint="F2"/>
          <w:szCs w:val="21"/>
        </w:rPr>
        <w:t>基金募集期与基金合同生效</w:t>
      </w:r>
    </w:p>
    <w:p w14:paraId="0003793C" w14:textId="7F2D18FB"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1</w:t>
      </w:r>
      <w:r w:rsidRPr="001B349F">
        <w:rPr>
          <w:rFonts w:hint="eastAsia"/>
          <w:color w:val="0D0D0D" w:themeColor="text1" w:themeTint="F2"/>
        </w:rPr>
        <w:t>、</w:t>
      </w:r>
      <w:r w:rsidRPr="001B349F">
        <w:rPr>
          <w:color w:val="0D0D0D" w:themeColor="text1" w:themeTint="F2"/>
          <w:szCs w:val="21"/>
        </w:rPr>
        <w:t>本基金</w:t>
      </w:r>
      <w:r w:rsidRPr="001B349F">
        <w:rPr>
          <w:rFonts w:hint="eastAsia"/>
          <w:color w:val="0D0D0D" w:themeColor="text1" w:themeTint="F2"/>
          <w:szCs w:val="21"/>
        </w:rPr>
        <w:t>自</w:t>
      </w:r>
      <w:r w:rsidRPr="001B349F">
        <w:rPr>
          <w:rFonts w:hint="eastAsia"/>
          <w:color w:val="0D0D0D" w:themeColor="text1" w:themeTint="F2"/>
          <w:szCs w:val="21"/>
        </w:rPr>
        <w:t>2017</w:t>
      </w:r>
      <w:r w:rsidRPr="001B349F">
        <w:rPr>
          <w:color w:val="0D0D0D" w:themeColor="text1" w:themeTint="F2"/>
          <w:szCs w:val="21"/>
        </w:rPr>
        <w:t>年</w:t>
      </w:r>
      <w:r w:rsidR="00961693">
        <w:rPr>
          <w:rFonts w:hint="eastAsia"/>
          <w:color w:val="0D0D0D" w:themeColor="text1" w:themeTint="F2"/>
          <w:szCs w:val="21"/>
        </w:rPr>
        <w:t>1</w:t>
      </w:r>
      <w:r w:rsidR="00961693">
        <w:rPr>
          <w:color w:val="0D0D0D" w:themeColor="text1" w:themeTint="F2"/>
          <w:szCs w:val="21"/>
        </w:rPr>
        <w:t>1</w:t>
      </w:r>
      <w:r w:rsidRPr="001B349F">
        <w:rPr>
          <w:color w:val="0D0D0D" w:themeColor="text1" w:themeTint="F2"/>
          <w:szCs w:val="21"/>
        </w:rPr>
        <w:t>月</w:t>
      </w:r>
      <w:r w:rsidR="007E3689">
        <w:rPr>
          <w:color w:val="0D0D0D" w:themeColor="text1" w:themeTint="F2"/>
          <w:szCs w:val="21"/>
        </w:rPr>
        <w:t>24</w:t>
      </w:r>
      <w:r w:rsidRPr="001B349F">
        <w:rPr>
          <w:color w:val="0D0D0D" w:themeColor="text1" w:themeTint="F2"/>
          <w:szCs w:val="21"/>
        </w:rPr>
        <w:t>日至</w:t>
      </w:r>
      <w:r w:rsidRPr="001B349F">
        <w:rPr>
          <w:rFonts w:hint="eastAsia"/>
          <w:color w:val="0D0D0D" w:themeColor="text1" w:themeTint="F2"/>
          <w:szCs w:val="21"/>
        </w:rPr>
        <w:t>2017</w:t>
      </w:r>
      <w:r w:rsidRPr="001B349F">
        <w:rPr>
          <w:color w:val="0D0D0D" w:themeColor="text1" w:themeTint="F2"/>
          <w:szCs w:val="21"/>
        </w:rPr>
        <w:t>年</w:t>
      </w:r>
      <w:r w:rsidR="00961693">
        <w:rPr>
          <w:rFonts w:hint="eastAsia"/>
          <w:color w:val="0D0D0D" w:themeColor="text1" w:themeTint="F2"/>
          <w:szCs w:val="21"/>
        </w:rPr>
        <w:t>1</w:t>
      </w:r>
      <w:r w:rsidR="007E3689">
        <w:rPr>
          <w:color w:val="0D0D0D" w:themeColor="text1" w:themeTint="F2"/>
          <w:szCs w:val="21"/>
        </w:rPr>
        <w:t>2</w:t>
      </w:r>
      <w:r w:rsidRPr="001B349F">
        <w:rPr>
          <w:color w:val="0D0D0D" w:themeColor="text1" w:themeTint="F2"/>
          <w:szCs w:val="21"/>
        </w:rPr>
        <w:t>月</w:t>
      </w:r>
      <w:r w:rsidR="007E3689">
        <w:rPr>
          <w:color w:val="0D0D0D" w:themeColor="text1" w:themeTint="F2"/>
          <w:szCs w:val="21"/>
        </w:rPr>
        <w:t>20</w:t>
      </w:r>
      <w:r w:rsidRPr="001B349F">
        <w:rPr>
          <w:color w:val="0D0D0D" w:themeColor="text1" w:themeTint="F2"/>
          <w:szCs w:val="21"/>
        </w:rPr>
        <w:t>日</w:t>
      </w:r>
      <w:r w:rsidRPr="001B349F">
        <w:rPr>
          <w:rFonts w:hint="eastAsia"/>
          <w:color w:val="0D0D0D" w:themeColor="text1" w:themeTint="F2"/>
          <w:szCs w:val="21"/>
        </w:rPr>
        <w:t>面向投资者发售。基金募集期</w:t>
      </w:r>
      <w:r w:rsidRPr="001B349F">
        <w:rPr>
          <w:color w:val="0D0D0D" w:themeColor="text1" w:themeTint="F2"/>
          <w:szCs w:val="21"/>
        </w:rPr>
        <w:t>如需</w:t>
      </w:r>
      <w:r w:rsidRPr="001B349F">
        <w:rPr>
          <w:rFonts w:hint="eastAsia"/>
          <w:color w:val="0D0D0D" w:themeColor="text1" w:themeTint="F2"/>
          <w:szCs w:val="21"/>
        </w:rPr>
        <w:t>调整</w:t>
      </w:r>
      <w:r w:rsidRPr="001B349F">
        <w:rPr>
          <w:color w:val="0D0D0D" w:themeColor="text1" w:themeTint="F2"/>
          <w:szCs w:val="21"/>
        </w:rPr>
        <w:t>，</w:t>
      </w:r>
      <w:r w:rsidRPr="001B349F">
        <w:rPr>
          <w:rFonts w:hint="eastAsia"/>
          <w:color w:val="0D0D0D" w:themeColor="text1" w:themeTint="F2"/>
          <w:szCs w:val="21"/>
        </w:rPr>
        <w:t>基金管理人将及时公告，并且募集期</w:t>
      </w:r>
      <w:r w:rsidRPr="001B349F">
        <w:rPr>
          <w:color w:val="0D0D0D" w:themeColor="text1" w:themeTint="F2"/>
          <w:szCs w:val="21"/>
        </w:rPr>
        <w:t>最长不超过自基金</w:t>
      </w:r>
      <w:r w:rsidRPr="001B349F">
        <w:rPr>
          <w:rFonts w:hint="eastAsia"/>
          <w:color w:val="0D0D0D" w:themeColor="text1" w:themeTint="F2"/>
          <w:szCs w:val="21"/>
        </w:rPr>
        <w:t>份额</w:t>
      </w:r>
      <w:r w:rsidRPr="001B349F">
        <w:rPr>
          <w:color w:val="0D0D0D" w:themeColor="text1" w:themeTint="F2"/>
          <w:szCs w:val="21"/>
        </w:rPr>
        <w:t>发售之日起三个月。</w:t>
      </w:r>
    </w:p>
    <w:p w14:paraId="204E97E3"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2</w:t>
      </w:r>
      <w:r w:rsidRPr="001B349F">
        <w:rPr>
          <w:rFonts w:hint="eastAsia"/>
          <w:color w:val="0D0D0D" w:themeColor="text1" w:themeTint="F2"/>
        </w:rPr>
        <w:t>、</w:t>
      </w:r>
      <w:r w:rsidRPr="001B349F">
        <w:rPr>
          <w:color w:val="0D0D0D" w:themeColor="text1" w:themeTint="F2"/>
          <w:szCs w:val="21"/>
        </w:rPr>
        <w:t>基金备案条件</w:t>
      </w:r>
    </w:p>
    <w:p w14:paraId="0225B5F0" w14:textId="77777777" w:rsidR="000D695C" w:rsidRPr="00343668" w:rsidRDefault="000D695C" w:rsidP="000D695C">
      <w:pPr>
        <w:spacing w:line="360" w:lineRule="auto"/>
        <w:ind w:firstLine="482"/>
        <w:rPr>
          <w:color w:val="0D0D0D" w:themeColor="text1" w:themeTint="F2"/>
          <w:szCs w:val="21"/>
        </w:rPr>
      </w:pPr>
      <w:r w:rsidRPr="00343668">
        <w:rPr>
          <w:rFonts w:hint="eastAsia"/>
          <w:color w:val="0D0D0D" w:themeColor="text1" w:themeTint="F2"/>
          <w:szCs w:val="21"/>
        </w:rPr>
        <w:t>基金备案条件</w:t>
      </w:r>
      <w:r w:rsidRPr="00343668">
        <w:rPr>
          <w:rFonts w:hint="eastAsia"/>
          <w:color w:val="0D0D0D" w:themeColor="text1" w:themeTint="F2"/>
          <w:szCs w:val="21"/>
        </w:rPr>
        <w:t xml:space="preserve"> </w:t>
      </w:r>
      <w:r w:rsidRPr="00343668">
        <w:rPr>
          <w:rFonts w:hint="eastAsia"/>
          <w:color w:val="0D0D0D" w:themeColor="text1" w:themeTint="F2"/>
          <w:szCs w:val="21"/>
        </w:rPr>
        <w:t>基金募集期限届满或基金管理人依据法律法规和招募说明书的规定决定终止基金发售，具备下列条件的，基金管理人应当按照规定办理基金验资和备案手续：</w:t>
      </w:r>
    </w:p>
    <w:p w14:paraId="7BC16AA6" w14:textId="77777777" w:rsidR="000D695C" w:rsidRPr="00343668" w:rsidRDefault="000D695C" w:rsidP="000D695C">
      <w:pPr>
        <w:spacing w:line="360" w:lineRule="auto"/>
        <w:ind w:firstLine="482"/>
        <w:rPr>
          <w:color w:val="0D0D0D" w:themeColor="text1" w:themeTint="F2"/>
          <w:szCs w:val="21"/>
        </w:rPr>
      </w:pPr>
      <w:r w:rsidRPr="00343668">
        <w:rPr>
          <w:rFonts w:hint="eastAsia"/>
          <w:color w:val="0D0D0D" w:themeColor="text1" w:themeTint="F2"/>
          <w:szCs w:val="21"/>
        </w:rPr>
        <w:t>（</w:t>
      </w:r>
      <w:r w:rsidRPr="00343668">
        <w:rPr>
          <w:rFonts w:hint="eastAsia"/>
          <w:color w:val="0D0D0D" w:themeColor="text1" w:themeTint="F2"/>
          <w:szCs w:val="21"/>
        </w:rPr>
        <w:t>1</w:t>
      </w:r>
      <w:r w:rsidRPr="00343668">
        <w:rPr>
          <w:rFonts w:hint="eastAsia"/>
          <w:color w:val="0D0D0D" w:themeColor="text1" w:themeTint="F2"/>
          <w:szCs w:val="21"/>
        </w:rPr>
        <w:t>）基金募集份额总额不少于</w:t>
      </w:r>
      <w:r w:rsidRPr="00343668">
        <w:rPr>
          <w:rFonts w:hint="eastAsia"/>
          <w:color w:val="0D0D0D" w:themeColor="text1" w:themeTint="F2"/>
          <w:szCs w:val="21"/>
        </w:rPr>
        <w:t xml:space="preserve"> 2 </w:t>
      </w:r>
      <w:r w:rsidRPr="00343668">
        <w:rPr>
          <w:rFonts w:hint="eastAsia"/>
          <w:color w:val="0D0D0D" w:themeColor="text1" w:themeTint="F2"/>
          <w:szCs w:val="21"/>
        </w:rPr>
        <w:t>亿份，基金募集金额不少于</w:t>
      </w:r>
      <w:r w:rsidRPr="00343668">
        <w:rPr>
          <w:rFonts w:hint="eastAsia"/>
          <w:color w:val="0D0D0D" w:themeColor="text1" w:themeTint="F2"/>
          <w:szCs w:val="21"/>
        </w:rPr>
        <w:t xml:space="preserve"> 2 </w:t>
      </w:r>
      <w:r w:rsidRPr="00343668">
        <w:rPr>
          <w:rFonts w:hint="eastAsia"/>
          <w:color w:val="0D0D0D" w:themeColor="text1" w:themeTint="F2"/>
          <w:szCs w:val="21"/>
        </w:rPr>
        <w:t>亿元</w:t>
      </w:r>
      <w:r w:rsidRPr="00BE5B8E">
        <w:rPr>
          <w:rFonts w:ascii="宋体" w:hAnsi="宋体" w:hint="eastAsia"/>
          <w:color w:val="0D0D0D" w:themeColor="text1" w:themeTint="F2"/>
          <w:szCs w:val="21"/>
        </w:rPr>
        <w:t>人民币</w:t>
      </w:r>
      <w:r w:rsidRPr="00343668">
        <w:rPr>
          <w:rFonts w:hint="eastAsia"/>
          <w:color w:val="0D0D0D" w:themeColor="text1" w:themeTint="F2"/>
          <w:szCs w:val="21"/>
        </w:rPr>
        <w:t>；</w:t>
      </w:r>
    </w:p>
    <w:p w14:paraId="46255C2E" w14:textId="77777777" w:rsidR="000D695C" w:rsidRDefault="000D695C" w:rsidP="000D695C">
      <w:pPr>
        <w:spacing w:line="360" w:lineRule="auto"/>
        <w:ind w:firstLine="482"/>
        <w:rPr>
          <w:color w:val="0D0D0D" w:themeColor="text1" w:themeTint="F2"/>
          <w:szCs w:val="21"/>
        </w:rPr>
      </w:pPr>
      <w:r w:rsidRPr="00343668">
        <w:rPr>
          <w:rFonts w:hint="eastAsia"/>
          <w:color w:val="0D0D0D" w:themeColor="text1" w:themeTint="F2"/>
          <w:szCs w:val="21"/>
        </w:rPr>
        <w:t>（</w:t>
      </w:r>
      <w:r w:rsidRPr="00343668">
        <w:rPr>
          <w:rFonts w:hint="eastAsia"/>
          <w:color w:val="0D0D0D" w:themeColor="text1" w:themeTint="F2"/>
          <w:szCs w:val="21"/>
        </w:rPr>
        <w:t>2</w:t>
      </w:r>
      <w:r w:rsidRPr="00343668">
        <w:rPr>
          <w:rFonts w:hint="eastAsia"/>
          <w:color w:val="0D0D0D" w:themeColor="text1" w:themeTint="F2"/>
          <w:szCs w:val="21"/>
        </w:rPr>
        <w:t>）基金份额持有人的人数不少于</w:t>
      </w:r>
      <w:r w:rsidRPr="00343668">
        <w:rPr>
          <w:rFonts w:hint="eastAsia"/>
          <w:color w:val="0D0D0D" w:themeColor="text1" w:themeTint="F2"/>
          <w:szCs w:val="21"/>
        </w:rPr>
        <w:t xml:space="preserve"> 200 </w:t>
      </w:r>
      <w:r w:rsidRPr="00343668">
        <w:rPr>
          <w:rFonts w:hint="eastAsia"/>
          <w:color w:val="0D0D0D" w:themeColor="text1" w:themeTint="F2"/>
          <w:szCs w:val="21"/>
        </w:rPr>
        <w:t>人。</w:t>
      </w:r>
    </w:p>
    <w:p w14:paraId="224E18DE"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3</w:t>
      </w:r>
      <w:r w:rsidRPr="001B349F">
        <w:rPr>
          <w:rFonts w:hint="eastAsia"/>
          <w:color w:val="0D0D0D" w:themeColor="text1" w:themeTint="F2"/>
        </w:rPr>
        <w:t>、</w:t>
      </w:r>
      <w:r w:rsidRPr="001B349F">
        <w:rPr>
          <w:color w:val="0D0D0D" w:themeColor="text1" w:themeTint="F2"/>
          <w:szCs w:val="21"/>
        </w:rPr>
        <w:t>基金合同生效</w:t>
      </w:r>
    </w:p>
    <w:p w14:paraId="291CD36B"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基金募集期限届满</w:t>
      </w:r>
      <w:r w:rsidRPr="001B349F">
        <w:rPr>
          <w:rFonts w:hint="eastAsia"/>
          <w:color w:val="0D0D0D" w:themeColor="text1" w:themeTint="F2"/>
          <w:szCs w:val="21"/>
        </w:rPr>
        <w:t>或基金管理人依据法律法规和招募说明书的规定决定终止基金发售的</w:t>
      </w:r>
      <w:r w:rsidRPr="001B349F">
        <w:rPr>
          <w:color w:val="0D0D0D" w:themeColor="text1" w:themeTint="F2"/>
          <w:szCs w:val="21"/>
        </w:rPr>
        <w:t>，具备上述基金备案条件的，</w:t>
      </w:r>
      <w:r w:rsidRPr="001B349F">
        <w:rPr>
          <w:rFonts w:hint="eastAsia"/>
          <w:color w:val="0D0D0D" w:themeColor="text1" w:themeTint="F2"/>
          <w:szCs w:val="21"/>
        </w:rPr>
        <w:t>基金管理人将自募集期限届满之日或依据法律法规和招募说明书的规定决定终止基金发售之日起</w:t>
      </w:r>
      <w:r w:rsidRPr="001B349F">
        <w:rPr>
          <w:color w:val="0D0D0D" w:themeColor="text1" w:themeTint="F2"/>
          <w:szCs w:val="21"/>
        </w:rPr>
        <w:t>10</w:t>
      </w:r>
      <w:r w:rsidRPr="001B349F">
        <w:rPr>
          <w:rFonts w:hint="eastAsia"/>
          <w:color w:val="0D0D0D" w:themeColor="text1" w:themeTint="F2"/>
          <w:szCs w:val="21"/>
        </w:rPr>
        <w:t>日内聘请法定验资机构进行验资，并在收到验资报告之日起</w:t>
      </w:r>
      <w:r w:rsidRPr="001B349F">
        <w:rPr>
          <w:color w:val="0D0D0D" w:themeColor="text1" w:themeTint="F2"/>
          <w:szCs w:val="21"/>
        </w:rPr>
        <w:t>10</w:t>
      </w:r>
      <w:r w:rsidRPr="001B349F">
        <w:rPr>
          <w:rFonts w:hint="eastAsia"/>
          <w:color w:val="0D0D0D" w:themeColor="text1" w:themeTint="F2"/>
          <w:szCs w:val="21"/>
        </w:rPr>
        <w:t>日内，向中国证监会提交验资报告，办理基金备案手续</w:t>
      </w:r>
      <w:r w:rsidRPr="001B349F">
        <w:rPr>
          <w:color w:val="0D0D0D" w:themeColor="text1" w:themeTint="F2"/>
          <w:szCs w:val="21"/>
        </w:rPr>
        <w:t>。自中国证监会书面确认之日起，基金备案手续办理完毕，基金合同生效。基金管理人应当在收到中国证监会确认文件的次日予以公告。</w:t>
      </w:r>
    </w:p>
    <w:p w14:paraId="51E77062"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4</w:t>
      </w:r>
      <w:r w:rsidRPr="001B349F">
        <w:rPr>
          <w:rFonts w:hint="eastAsia"/>
          <w:color w:val="0D0D0D" w:themeColor="text1" w:themeTint="F2"/>
        </w:rPr>
        <w:t>、</w:t>
      </w:r>
      <w:r w:rsidRPr="001B349F">
        <w:rPr>
          <w:color w:val="0D0D0D" w:themeColor="text1" w:themeTint="F2"/>
          <w:szCs w:val="21"/>
        </w:rPr>
        <w:t>基金募集失败</w:t>
      </w:r>
    </w:p>
    <w:p w14:paraId="36CF4881"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以其固有财产承担因募集行为而产生的债务和费用；</w:t>
      </w:r>
    </w:p>
    <w:p w14:paraId="491D3BBA"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2</w:t>
      </w:r>
      <w:r w:rsidRPr="001B349F">
        <w:rPr>
          <w:rFonts w:hint="eastAsia"/>
          <w:color w:val="0D0D0D" w:themeColor="text1" w:themeTint="F2"/>
          <w:szCs w:val="21"/>
        </w:rPr>
        <w:t>）</w:t>
      </w:r>
      <w:r w:rsidRPr="001B349F">
        <w:rPr>
          <w:color w:val="0D0D0D" w:themeColor="text1" w:themeTint="F2"/>
          <w:szCs w:val="21"/>
        </w:rPr>
        <w:t>在基金募集期限届满后</w:t>
      </w:r>
      <w:r w:rsidRPr="001B349F">
        <w:rPr>
          <w:rFonts w:hint="eastAsia"/>
          <w:color w:val="0D0D0D" w:themeColor="text1" w:themeTint="F2"/>
          <w:szCs w:val="21"/>
        </w:rPr>
        <w:t>30</w:t>
      </w:r>
      <w:r w:rsidRPr="001B349F">
        <w:rPr>
          <w:color w:val="0D0D0D" w:themeColor="text1" w:themeTint="F2"/>
          <w:szCs w:val="21"/>
        </w:rPr>
        <w:t>日内返还投资者已缴纳的款项，并加计银行同期</w:t>
      </w:r>
      <w:r w:rsidRPr="001B349F">
        <w:rPr>
          <w:rFonts w:hint="eastAsia"/>
          <w:color w:val="0D0D0D" w:themeColor="text1" w:themeTint="F2"/>
          <w:szCs w:val="21"/>
        </w:rPr>
        <w:t>活期</w:t>
      </w:r>
      <w:r w:rsidRPr="001B349F">
        <w:rPr>
          <w:color w:val="0D0D0D" w:themeColor="text1" w:themeTint="F2"/>
          <w:szCs w:val="21"/>
        </w:rPr>
        <w:t>存款利息</w:t>
      </w:r>
      <w:r w:rsidRPr="001B349F">
        <w:rPr>
          <w:rFonts w:hint="eastAsia"/>
          <w:color w:val="0D0D0D" w:themeColor="text1" w:themeTint="F2"/>
          <w:szCs w:val="21"/>
        </w:rPr>
        <w:t>；</w:t>
      </w:r>
    </w:p>
    <w:p w14:paraId="018937A0"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w:t>
      </w:r>
      <w:r w:rsidRPr="001B349F">
        <w:rPr>
          <w:color w:val="0D0D0D" w:themeColor="text1" w:themeTint="F2"/>
          <w:szCs w:val="21"/>
        </w:rPr>
        <w:t>如基金募集失败，基金管理人、基金托管人及</w:t>
      </w:r>
      <w:r w:rsidRPr="001B349F">
        <w:rPr>
          <w:rFonts w:hint="eastAsia"/>
          <w:color w:val="0D0D0D" w:themeColor="text1" w:themeTint="F2"/>
          <w:szCs w:val="21"/>
        </w:rPr>
        <w:t>销售</w:t>
      </w:r>
      <w:r w:rsidRPr="001B349F">
        <w:rPr>
          <w:color w:val="0D0D0D" w:themeColor="text1" w:themeTint="F2"/>
          <w:szCs w:val="21"/>
        </w:rPr>
        <w:t>机构不得请求报酬。基金管理人、基金托管人和</w:t>
      </w:r>
      <w:r w:rsidRPr="001B349F">
        <w:rPr>
          <w:rFonts w:hint="eastAsia"/>
          <w:color w:val="0D0D0D" w:themeColor="text1" w:themeTint="F2"/>
          <w:szCs w:val="21"/>
        </w:rPr>
        <w:t>销售</w:t>
      </w:r>
      <w:r w:rsidRPr="001B349F">
        <w:rPr>
          <w:color w:val="0D0D0D" w:themeColor="text1" w:themeTint="F2"/>
          <w:szCs w:val="21"/>
        </w:rPr>
        <w:t>机构为基金募集支付之一切费用应由各方各自承担。</w:t>
      </w:r>
    </w:p>
    <w:p w14:paraId="08279B91"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5</w:t>
      </w:r>
      <w:r w:rsidRPr="001B349F">
        <w:rPr>
          <w:rFonts w:hint="eastAsia"/>
          <w:color w:val="0D0D0D" w:themeColor="text1" w:themeTint="F2"/>
        </w:rPr>
        <w:t>、</w:t>
      </w:r>
      <w:r w:rsidRPr="001B349F">
        <w:rPr>
          <w:color w:val="0D0D0D" w:themeColor="text1" w:themeTint="F2"/>
          <w:szCs w:val="21"/>
        </w:rPr>
        <w:t>如遇突发事件，以上基金募集期的安排可以适当调整。</w:t>
      </w:r>
    </w:p>
    <w:p w14:paraId="7287C41E"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（八）</w:t>
      </w:r>
      <w:r w:rsidRPr="001B349F">
        <w:rPr>
          <w:color w:val="0D0D0D" w:themeColor="text1" w:themeTint="F2"/>
          <w:szCs w:val="21"/>
        </w:rPr>
        <w:t>认购方式与费率</w:t>
      </w:r>
    </w:p>
    <w:p w14:paraId="5D7BB250"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基金份额</w:t>
      </w:r>
      <w:r w:rsidRPr="001B349F">
        <w:rPr>
          <w:rFonts w:hint="eastAsia"/>
          <w:color w:val="0D0D0D" w:themeColor="text1" w:themeTint="F2"/>
          <w:szCs w:val="21"/>
        </w:rPr>
        <w:t>发售</w:t>
      </w:r>
      <w:r w:rsidRPr="001B349F">
        <w:rPr>
          <w:color w:val="0D0D0D" w:themeColor="text1" w:themeTint="F2"/>
          <w:szCs w:val="21"/>
        </w:rPr>
        <w:t>面值：本基金</w:t>
      </w:r>
      <w:r w:rsidRPr="001B349F">
        <w:rPr>
          <w:rFonts w:hint="eastAsia"/>
          <w:color w:val="0D0D0D" w:themeColor="text1" w:themeTint="F2"/>
          <w:szCs w:val="21"/>
        </w:rPr>
        <w:t>A/C</w:t>
      </w:r>
      <w:r w:rsidRPr="001B349F">
        <w:rPr>
          <w:rFonts w:hint="eastAsia"/>
          <w:color w:val="0D0D0D" w:themeColor="text1" w:themeTint="F2"/>
          <w:szCs w:val="21"/>
        </w:rPr>
        <w:t>两类份额的份额发售</w:t>
      </w:r>
      <w:r w:rsidRPr="001B349F">
        <w:rPr>
          <w:color w:val="0D0D0D" w:themeColor="text1" w:themeTint="F2"/>
          <w:szCs w:val="21"/>
        </w:rPr>
        <w:t>面值</w:t>
      </w:r>
      <w:r w:rsidRPr="001B349F">
        <w:rPr>
          <w:rFonts w:hint="eastAsia"/>
          <w:color w:val="0D0D0D" w:themeColor="text1" w:themeTint="F2"/>
          <w:szCs w:val="21"/>
        </w:rPr>
        <w:t>均</w:t>
      </w:r>
      <w:r w:rsidRPr="001B349F">
        <w:rPr>
          <w:color w:val="0D0D0D" w:themeColor="text1" w:themeTint="F2"/>
          <w:szCs w:val="21"/>
        </w:rPr>
        <w:t>为</w:t>
      </w:r>
      <w:r w:rsidRPr="001B349F">
        <w:rPr>
          <w:color w:val="0D0D0D" w:themeColor="text1" w:themeTint="F2"/>
          <w:szCs w:val="21"/>
        </w:rPr>
        <w:t>1.00</w:t>
      </w:r>
      <w:r w:rsidRPr="001B349F">
        <w:rPr>
          <w:color w:val="0D0D0D" w:themeColor="text1" w:themeTint="F2"/>
          <w:szCs w:val="21"/>
        </w:rPr>
        <w:t>元人民币</w:t>
      </w:r>
      <w:r w:rsidRPr="001B349F">
        <w:rPr>
          <w:rFonts w:hint="eastAsia"/>
          <w:color w:val="0D0D0D" w:themeColor="text1" w:themeTint="F2"/>
          <w:szCs w:val="21"/>
        </w:rPr>
        <w:t>。</w:t>
      </w:r>
    </w:p>
    <w:p w14:paraId="6D748F96"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lastRenderedPageBreak/>
        <w:t>2</w:t>
      </w:r>
      <w:r w:rsidRPr="001B349F">
        <w:rPr>
          <w:rFonts w:hint="eastAsia"/>
          <w:color w:val="0D0D0D" w:themeColor="text1" w:themeTint="F2"/>
          <w:szCs w:val="21"/>
        </w:rPr>
        <w:t>、认购费率</w:t>
      </w:r>
    </w:p>
    <w:p w14:paraId="2BB5563E" w14:textId="77777777" w:rsidR="000D695C" w:rsidRPr="001C43BE" w:rsidRDefault="000D695C" w:rsidP="000D695C">
      <w:pPr>
        <w:spacing w:line="360" w:lineRule="auto"/>
        <w:ind w:firstLineChars="200" w:firstLine="420"/>
        <w:rPr>
          <w:rFonts w:ascii="宋体" w:hAnsi="宋体"/>
        </w:rPr>
      </w:pPr>
      <w:r w:rsidRPr="001C43BE">
        <w:rPr>
          <w:rFonts w:ascii="宋体" w:hAnsi="宋体" w:hint="eastAsia"/>
        </w:rPr>
        <w:t>本</w:t>
      </w:r>
      <w:proofErr w:type="gramStart"/>
      <w:r w:rsidRPr="001C43BE">
        <w:rPr>
          <w:rFonts w:ascii="宋体" w:hAnsi="宋体" w:hint="eastAsia"/>
        </w:rPr>
        <w:t>基金基金</w:t>
      </w:r>
      <w:proofErr w:type="gramEnd"/>
      <w:r w:rsidRPr="001C43BE">
        <w:rPr>
          <w:rFonts w:ascii="宋体" w:hAnsi="宋体" w:hint="eastAsia"/>
        </w:rPr>
        <w:t>份额分为</w:t>
      </w:r>
      <w:r w:rsidRPr="001C43BE">
        <w:rPr>
          <w:rFonts w:ascii="宋体" w:hAnsi="宋体"/>
        </w:rPr>
        <w:t>A类和C类基金份额。投资者认购A类基金份额在认购时支付认购费用，认购C类基金份额不支付认购费用，而是从该类别基金资产中计</w:t>
      </w:r>
      <w:proofErr w:type="gramStart"/>
      <w:r w:rsidRPr="001C43BE">
        <w:rPr>
          <w:rFonts w:ascii="宋体" w:hAnsi="宋体"/>
        </w:rPr>
        <w:t>提销售</w:t>
      </w:r>
      <w:proofErr w:type="gramEnd"/>
      <w:r w:rsidRPr="001C43BE">
        <w:rPr>
          <w:rFonts w:ascii="宋体" w:hAnsi="宋体"/>
        </w:rPr>
        <w:t>服务费。</w:t>
      </w:r>
    </w:p>
    <w:p w14:paraId="66BA5FF6" w14:textId="77777777" w:rsidR="000D695C" w:rsidRPr="001C43BE" w:rsidRDefault="000D695C" w:rsidP="000D695C">
      <w:pPr>
        <w:spacing w:line="360" w:lineRule="auto"/>
        <w:ind w:firstLineChars="200" w:firstLine="420"/>
        <w:rPr>
          <w:rFonts w:ascii="宋体" w:hAnsi="宋体"/>
        </w:rPr>
      </w:pPr>
      <w:r w:rsidRPr="001C43BE">
        <w:rPr>
          <w:rFonts w:ascii="宋体" w:hAnsi="宋体" w:hint="eastAsia"/>
        </w:rPr>
        <w:t>本基金的认购费率如下：</w:t>
      </w:r>
    </w:p>
    <w:p w14:paraId="17005F99" w14:textId="77777777" w:rsidR="000D695C" w:rsidRPr="001C43BE" w:rsidRDefault="000D695C" w:rsidP="000D695C">
      <w:pPr>
        <w:spacing w:line="360" w:lineRule="auto"/>
        <w:jc w:val="center"/>
        <w:rPr>
          <w:rFonts w:ascii="宋体" w:hAnsi="宋体"/>
        </w:rPr>
      </w:pPr>
      <w:r w:rsidRPr="001C43BE">
        <w:rPr>
          <w:rFonts w:ascii="宋体" w:hAnsi="宋体"/>
        </w:rPr>
        <w:t>基金的</w:t>
      </w:r>
      <w:r w:rsidRPr="001C43BE">
        <w:rPr>
          <w:rFonts w:ascii="宋体" w:hAnsi="宋体" w:hint="eastAsia"/>
        </w:rPr>
        <w:t>认购</w:t>
      </w:r>
      <w:r w:rsidRPr="001C43BE">
        <w:rPr>
          <w:rFonts w:ascii="宋体" w:hAnsi="宋体"/>
        </w:rPr>
        <w:t>费率结构</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206"/>
        <w:gridCol w:w="2399"/>
        <w:gridCol w:w="2074"/>
      </w:tblGrid>
      <w:tr w:rsidR="00A42A9D" w:rsidRPr="007E0345" w14:paraId="1351009C" w14:textId="77777777" w:rsidTr="00A42A9D">
        <w:trPr>
          <w:jc w:val="center"/>
        </w:trPr>
        <w:tc>
          <w:tcPr>
            <w:tcW w:w="1624" w:type="dxa"/>
            <w:shd w:val="clear" w:color="auto" w:fill="auto"/>
            <w:vAlign w:val="center"/>
          </w:tcPr>
          <w:p w14:paraId="31E0BA9C" w14:textId="77777777" w:rsidR="00A42A9D" w:rsidRPr="007E0345" w:rsidRDefault="00A42A9D" w:rsidP="00961693">
            <w:pPr>
              <w:spacing w:line="360" w:lineRule="auto"/>
              <w:jc w:val="center"/>
              <w:rPr>
                <w:rFonts w:ascii="宋体" w:hAnsi="宋体"/>
                <w:szCs w:val="21"/>
              </w:rPr>
            </w:pPr>
            <w:r w:rsidRPr="007E0345">
              <w:rPr>
                <w:rFonts w:ascii="宋体" w:hAnsi="宋体" w:hint="eastAsia"/>
                <w:szCs w:val="21"/>
              </w:rPr>
              <w:t>费用种类</w:t>
            </w:r>
          </w:p>
        </w:tc>
        <w:tc>
          <w:tcPr>
            <w:tcW w:w="4605" w:type="dxa"/>
            <w:gridSpan w:val="2"/>
            <w:shd w:val="clear" w:color="auto" w:fill="auto"/>
            <w:vAlign w:val="center"/>
          </w:tcPr>
          <w:p w14:paraId="1563D0B6" w14:textId="77777777" w:rsidR="00A42A9D" w:rsidRPr="007E0345" w:rsidRDefault="00A42A9D" w:rsidP="00961693">
            <w:pPr>
              <w:spacing w:line="360" w:lineRule="auto"/>
              <w:jc w:val="center"/>
              <w:rPr>
                <w:rFonts w:ascii="宋体" w:hAnsi="宋体"/>
                <w:szCs w:val="21"/>
              </w:rPr>
            </w:pPr>
            <w:r w:rsidRPr="007E0345">
              <w:rPr>
                <w:rFonts w:ascii="宋体" w:hAnsi="宋体"/>
                <w:szCs w:val="21"/>
              </w:rPr>
              <w:t>A类基金份额</w:t>
            </w:r>
          </w:p>
        </w:tc>
        <w:tc>
          <w:tcPr>
            <w:tcW w:w="2074" w:type="dxa"/>
            <w:shd w:val="clear" w:color="auto" w:fill="auto"/>
            <w:vAlign w:val="center"/>
          </w:tcPr>
          <w:p w14:paraId="314A8805" w14:textId="77777777" w:rsidR="00A42A9D" w:rsidRPr="007E0345" w:rsidRDefault="00A42A9D" w:rsidP="00961693">
            <w:pPr>
              <w:spacing w:line="360" w:lineRule="auto"/>
              <w:jc w:val="center"/>
              <w:rPr>
                <w:rFonts w:ascii="宋体" w:hAnsi="宋体"/>
                <w:szCs w:val="21"/>
              </w:rPr>
            </w:pPr>
            <w:r w:rsidRPr="007E0345">
              <w:rPr>
                <w:rFonts w:ascii="宋体" w:hAnsi="宋体"/>
                <w:szCs w:val="21"/>
              </w:rPr>
              <w:t>C类基金份额</w:t>
            </w:r>
          </w:p>
        </w:tc>
      </w:tr>
      <w:tr w:rsidR="00A42A9D" w:rsidRPr="007E0345" w14:paraId="0F2A34D9" w14:textId="77777777" w:rsidTr="00A42A9D">
        <w:trPr>
          <w:jc w:val="center"/>
        </w:trPr>
        <w:tc>
          <w:tcPr>
            <w:tcW w:w="1624" w:type="dxa"/>
            <w:vMerge w:val="restart"/>
            <w:shd w:val="clear" w:color="auto" w:fill="auto"/>
            <w:vAlign w:val="center"/>
          </w:tcPr>
          <w:p w14:paraId="25911D84" w14:textId="77777777" w:rsidR="00A42A9D" w:rsidRPr="007E0345" w:rsidRDefault="00A42A9D" w:rsidP="00961693">
            <w:pPr>
              <w:spacing w:line="360" w:lineRule="auto"/>
              <w:jc w:val="center"/>
              <w:rPr>
                <w:rFonts w:ascii="宋体" w:hAnsi="宋体"/>
                <w:szCs w:val="21"/>
              </w:rPr>
            </w:pPr>
            <w:r w:rsidRPr="007E0345">
              <w:rPr>
                <w:rFonts w:ascii="宋体" w:hAnsi="宋体" w:hint="eastAsia"/>
                <w:szCs w:val="21"/>
              </w:rPr>
              <w:t>认购费率</w:t>
            </w:r>
          </w:p>
        </w:tc>
        <w:tc>
          <w:tcPr>
            <w:tcW w:w="2206" w:type="dxa"/>
            <w:shd w:val="clear" w:color="auto" w:fill="auto"/>
            <w:vAlign w:val="center"/>
          </w:tcPr>
          <w:p w14:paraId="4B26174F" w14:textId="77777777" w:rsidR="00A42A9D" w:rsidRPr="007E0345" w:rsidRDefault="00A42A9D" w:rsidP="00961693">
            <w:pPr>
              <w:spacing w:line="360" w:lineRule="auto"/>
              <w:jc w:val="center"/>
              <w:rPr>
                <w:rFonts w:ascii="宋体" w:hAnsi="宋体"/>
                <w:szCs w:val="21"/>
              </w:rPr>
            </w:pPr>
            <w:r w:rsidRPr="007E0345">
              <w:rPr>
                <w:szCs w:val="21"/>
              </w:rPr>
              <w:t>M</w:t>
            </w:r>
            <w:r w:rsidRPr="007E0345">
              <w:rPr>
                <w:rFonts w:hint="eastAsia"/>
                <w:szCs w:val="21"/>
              </w:rPr>
              <w:t>＜</w:t>
            </w:r>
            <w:r w:rsidRPr="007E0345">
              <w:rPr>
                <w:szCs w:val="21"/>
              </w:rPr>
              <w:t>100</w:t>
            </w:r>
            <w:r w:rsidRPr="007E0345">
              <w:rPr>
                <w:rFonts w:hint="eastAsia"/>
                <w:szCs w:val="21"/>
              </w:rPr>
              <w:t>万</w:t>
            </w:r>
          </w:p>
        </w:tc>
        <w:tc>
          <w:tcPr>
            <w:tcW w:w="2399" w:type="dxa"/>
            <w:shd w:val="clear" w:color="auto" w:fill="auto"/>
            <w:vAlign w:val="center"/>
          </w:tcPr>
          <w:p w14:paraId="0F59210C" w14:textId="77777777" w:rsidR="00A42A9D" w:rsidRPr="007E0345" w:rsidRDefault="00A42A9D" w:rsidP="00961693">
            <w:pPr>
              <w:spacing w:line="360" w:lineRule="auto"/>
              <w:jc w:val="center"/>
              <w:rPr>
                <w:szCs w:val="21"/>
              </w:rPr>
            </w:pPr>
            <w:r w:rsidRPr="007E0345">
              <w:rPr>
                <w:szCs w:val="21"/>
              </w:rPr>
              <w:t>0.40%</w:t>
            </w:r>
          </w:p>
        </w:tc>
        <w:tc>
          <w:tcPr>
            <w:tcW w:w="2074" w:type="dxa"/>
            <w:vMerge w:val="restart"/>
            <w:shd w:val="clear" w:color="auto" w:fill="auto"/>
            <w:vAlign w:val="center"/>
          </w:tcPr>
          <w:p w14:paraId="695579B0" w14:textId="77777777" w:rsidR="00A42A9D" w:rsidRPr="007E0345" w:rsidRDefault="00A42A9D" w:rsidP="00961693">
            <w:pPr>
              <w:spacing w:line="360" w:lineRule="auto"/>
              <w:jc w:val="center"/>
              <w:rPr>
                <w:szCs w:val="21"/>
              </w:rPr>
            </w:pPr>
            <w:r w:rsidRPr="007E0345">
              <w:rPr>
                <w:szCs w:val="21"/>
              </w:rPr>
              <w:t>0%</w:t>
            </w:r>
          </w:p>
        </w:tc>
      </w:tr>
      <w:tr w:rsidR="00A42A9D" w:rsidRPr="007E0345" w14:paraId="1C6092A9" w14:textId="77777777" w:rsidTr="00A42A9D">
        <w:trPr>
          <w:jc w:val="center"/>
        </w:trPr>
        <w:tc>
          <w:tcPr>
            <w:tcW w:w="1624" w:type="dxa"/>
            <w:vMerge/>
            <w:shd w:val="clear" w:color="auto" w:fill="auto"/>
            <w:vAlign w:val="center"/>
          </w:tcPr>
          <w:p w14:paraId="613A2F7D" w14:textId="77777777" w:rsidR="00A42A9D" w:rsidRPr="007E0345" w:rsidRDefault="00A42A9D" w:rsidP="00961693">
            <w:pPr>
              <w:spacing w:line="360" w:lineRule="auto"/>
              <w:jc w:val="center"/>
              <w:rPr>
                <w:rFonts w:ascii="宋体" w:hAnsi="宋体"/>
                <w:szCs w:val="21"/>
              </w:rPr>
            </w:pPr>
          </w:p>
        </w:tc>
        <w:tc>
          <w:tcPr>
            <w:tcW w:w="2206" w:type="dxa"/>
            <w:shd w:val="clear" w:color="auto" w:fill="auto"/>
            <w:vAlign w:val="center"/>
          </w:tcPr>
          <w:p w14:paraId="103CB344" w14:textId="77777777" w:rsidR="00A42A9D" w:rsidRPr="007E0345" w:rsidRDefault="00A42A9D" w:rsidP="00961693">
            <w:pPr>
              <w:spacing w:line="360" w:lineRule="auto"/>
              <w:jc w:val="center"/>
              <w:rPr>
                <w:rFonts w:ascii="宋体" w:hAnsi="宋体"/>
                <w:szCs w:val="21"/>
              </w:rPr>
            </w:pPr>
            <w:r w:rsidRPr="007E0345">
              <w:rPr>
                <w:szCs w:val="21"/>
              </w:rPr>
              <w:t>100</w:t>
            </w:r>
            <w:r w:rsidRPr="007E0345">
              <w:rPr>
                <w:rFonts w:hint="eastAsia"/>
                <w:szCs w:val="21"/>
              </w:rPr>
              <w:t>万≤</w:t>
            </w:r>
            <w:r w:rsidRPr="007E0345">
              <w:rPr>
                <w:rFonts w:hint="eastAsia"/>
                <w:szCs w:val="21"/>
              </w:rPr>
              <w:t>M</w:t>
            </w:r>
            <w:r w:rsidRPr="007E0345">
              <w:rPr>
                <w:rFonts w:hint="eastAsia"/>
                <w:szCs w:val="21"/>
              </w:rPr>
              <w:t>＜</w:t>
            </w:r>
            <w:r w:rsidRPr="007E0345">
              <w:rPr>
                <w:szCs w:val="21"/>
              </w:rPr>
              <w:t>300</w:t>
            </w:r>
            <w:r w:rsidRPr="007E0345">
              <w:rPr>
                <w:rFonts w:hint="eastAsia"/>
                <w:szCs w:val="21"/>
              </w:rPr>
              <w:t>万</w:t>
            </w:r>
          </w:p>
        </w:tc>
        <w:tc>
          <w:tcPr>
            <w:tcW w:w="2399" w:type="dxa"/>
            <w:shd w:val="clear" w:color="auto" w:fill="auto"/>
            <w:vAlign w:val="center"/>
          </w:tcPr>
          <w:p w14:paraId="03B5FDEA" w14:textId="77777777" w:rsidR="00A42A9D" w:rsidRPr="007E0345" w:rsidRDefault="00A42A9D" w:rsidP="00961693">
            <w:pPr>
              <w:spacing w:line="360" w:lineRule="auto"/>
              <w:jc w:val="center"/>
              <w:rPr>
                <w:szCs w:val="21"/>
              </w:rPr>
            </w:pPr>
            <w:r w:rsidRPr="007E0345">
              <w:rPr>
                <w:szCs w:val="21"/>
              </w:rPr>
              <w:t>0.30%</w:t>
            </w:r>
          </w:p>
        </w:tc>
        <w:tc>
          <w:tcPr>
            <w:tcW w:w="2074" w:type="dxa"/>
            <w:vMerge/>
            <w:shd w:val="clear" w:color="auto" w:fill="auto"/>
            <w:vAlign w:val="center"/>
          </w:tcPr>
          <w:p w14:paraId="77DAB50C" w14:textId="77777777" w:rsidR="00A42A9D" w:rsidRPr="007E0345" w:rsidRDefault="00A42A9D" w:rsidP="00961693">
            <w:pPr>
              <w:spacing w:line="360" w:lineRule="auto"/>
              <w:jc w:val="center"/>
              <w:rPr>
                <w:rFonts w:ascii="宋体" w:hAnsi="宋体"/>
                <w:szCs w:val="21"/>
              </w:rPr>
            </w:pPr>
          </w:p>
        </w:tc>
      </w:tr>
      <w:tr w:rsidR="00A42A9D" w:rsidRPr="007E0345" w14:paraId="145F6054" w14:textId="77777777" w:rsidTr="00A42A9D">
        <w:trPr>
          <w:jc w:val="center"/>
        </w:trPr>
        <w:tc>
          <w:tcPr>
            <w:tcW w:w="1624" w:type="dxa"/>
            <w:vMerge/>
            <w:shd w:val="clear" w:color="auto" w:fill="auto"/>
            <w:vAlign w:val="center"/>
          </w:tcPr>
          <w:p w14:paraId="3FE71644" w14:textId="77777777" w:rsidR="00A42A9D" w:rsidRPr="007E0345" w:rsidRDefault="00A42A9D" w:rsidP="00961693">
            <w:pPr>
              <w:spacing w:line="360" w:lineRule="auto"/>
              <w:jc w:val="center"/>
              <w:rPr>
                <w:rFonts w:ascii="宋体" w:hAnsi="宋体"/>
                <w:szCs w:val="21"/>
              </w:rPr>
            </w:pPr>
          </w:p>
        </w:tc>
        <w:tc>
          <w:tcPr>
            <w:tcW w:w="2206" w:type="dxa"/>
            <w:shd w:val="clear" w:color="auto" w:fill="auto"/>
            <w:vAlign w:val="center"/>
          </w:tcPr>
          <w:p w14:paraId="1F4E0360" w14:textId="77777777" w:rsidR="00A42A9D" w:rsidRPr="007E0345" w:rsidRDefault="00A42A9D" w:rsidP="00961693">
            <w:pPr>
              <w:spacing w:line="360" w:lineRule="auto"/>
              <w:jc w:val="center"/>
              <w:rPr>
                <w:rFonts w:ascii="宋体" w:hAnsi="宋体"/>
                <w:szCs w:val="21"/>
              </w:rPr>
            </w:pPr>
            <w:r w:rsidRPr="007E0345">
              <w:rPr>
                <w:szCs w:val="21"/>
              </w:rPr>
              <w:t>300</w:t>
            </w:r>
            <w:r w:rsidRPr="007E0345">
              <w:rPr>
                <w:rFonts w:hint="eastAsia"/>
                <w:szCs w:val="21"/>
              </w:rPr>
              <w:t>万≤</w:t>
            </w:r>
            <w:r w:rsidRPr="007E0345">
              <w:rPr>
                <w:rFonts w:hint="eastAsia"/>
                <w:szCs w:val="21"/>
              </w:rPr>
              <w:t>M</w:t>
            </w:r>
            <w:r w:rsidRPr="007E0345">
              <w:rPr>
                <w:rFonts w:hint="eastAsia"/>
                <w:szCs w:val="21"/>
              </w:rPr>
              <w:t>＜</w:t>
            </w:r>
            <w:r w:rsidRPr="007E0345">
              <w:rPr>
                <w:szCs w:val="21"/>
              </w:rPr>
              <w:t>500</w:t>
            </w:r>
            <w:r w:rsidRPr="007E0345">
              <w:rPr>
                <w:rFonts w:hint="eastAsia"/>
                <w:szCs w:val="21"/>
              </w:rPr>
              <w:t>万</w:t>
            </w:r>
          </w:p>
        </w:tc>
        <w:tc>
          <w:tcPr>
            <w:tcW w:w="2399" w:type="dxa"/>
            <w:shd w:val="clear" w:color="auto" w:fill="auto"/>
            <w:vAlign w:val="center"/>
          </w:tcPr>
          <w:p w14:paraId="0EE43718" w14:textId="77777777" w:rsidR="00A42A9D" w:rsidRPr="007E0345" w:rsidRDefault="00A42A9D" w:rsidP="00961693">
            <w:pPr>
              <w:spacing w:line="360" w:lineRule="auto"/>
              <w:jc w:val="center"/>
              <w:rPr>
                <w:szCs w:val="21"/>
              </w:rPr>
            </w:pPr>
            <w:r w:rsidRPr="007E0345">
              <w:rPr>
                <w:szCs w:val="21"/>
              </w:rPr>
              <w:t>0.15%</w:t>
            </w:r>
          </w:p>
        </w:tc>
        <w:tc>
          <w:tcPr>
            <w:tcW w:w="2074" w:type="dxa"/>
            <w:vMerge/>
            <w:shd w:val="clear" w:color="auto" w:fill="auto"/>
            <w:vAlign w:val="center"/>
          </w:tcPr>
          <w:p w14:paraId="6422568E" w14:textId="77777777" w:rsidR="00A42A9D" w:rsidRPr="007E0345" w:rsidRDefault="00A42A9D" w:rsidP="00961693">
            <w:pPr>
              <w:spacing w:line="360" w:lineRule="auto"/>
              <w:jc w:val="center"/>
              <w:rPr>
                <w:rFonts w:ascii="宋体" w:hAnsi="宋体"/>
                <w:szCs w:val="21"/>
              </w:rPr>
            </w:pPr>
          </w:p>
        </w:tc>
      </w:tr>
      <w:tr w:rsidR="00A42A9D" w:rsidRPr="007E0345" w14:paraId="319C7BCB" w14:textId="77777777" w:rsidTr="00A42A9D">
        <w:trPr>
          <w:jc w:val="center"/>
        </w:trPr>
        <w:tc>
          <w:tcPr>
            <w:tcW w:w="1624" w:type="dxa"/>
            <w:vMerge/>
            <w:shd w:val="clear" w:color="auto" w:fill="auto"/>
            <w:vAlign w:val="center"/>
          </w:tcPr>
          <w:p w14:paraId="29FF28B8" w14:textId="77777777" w:rsidR="00A42A9D" w:rsidRPr="007E0345" w:rsidRDefault="00A42A9D" w:rsidP="00961693">
            <w:pPr>
              <w:spacing w:line="360" w:lineRule="auto"/>
              <w:jc w:val="center"/>
              <w:rPr>
                <w:rFonts w:ascii="宋体" w:hAnsi="宋体"/>
                <w:szCs w:val="21"/>
              </w:rPr>
            </w:pPr>
          </w:p>
        </w:tc>
        <w:tc>
          <w:tcPr>
            <w:tcW w:w="2206" w:type="dxa"/>
            <w:shd w:val="clear" w:color="auto" w:fill="auto"/>
            <w:vAlign w:val="center"/>
          </w:tcPr>
          <w:p w14:paraId="3CC9E925" w14:textId="77777777" w:rsidR="00A42A9D" w:rsidRPr="007E0345" w:rsidRDefault="00A42A9D" w:rsidP="00961693">
            <w:pPr>
              <w:spacing w:line="360" w:lineRule="auto"/>
              <w:jc w:val="center"/>
              <w:rPr>
                <w:rFonts w:ascii="宋体" w:hAnsi="宋体"/>
                <w:szCs w:val="21"/>
              </w:rPr>
            </w:pPr>
            <w:r w:rsidRPr="007E0345">
              <w:rPr>
                <w:rFonts w:hint="eastAsia"/>
                <w:szCs w:val="21"/>
              </w:rPr>
              <w:t>M</w:t>
            </w:r>
            <w:r w:rsidRPr="007E0345">
              <w:rPr>
                <w:rFonts w:hint="eastAsia"/>
                <w:szCs w:val="21"/>
              </w:rPr>
              <w:t>≥</w:t>
            </w:r>
            <w:r w:rsidRPr="007E0345">
              <w:rPr>
                <w:rFonts w:hint="eastAsia"/>
                <w:szCs w:val="21"/>
              </w:rPr>
              <w:t>500</w:t>
            </w:r>
            <w:r w:rsidRPr="007E0345">
              <w:rPr>
                <w:rFonts w:hint="eastAsia"/>
                <w:szCs w:val="21"/>
              </w:rPr>
              <w:t>万</w:t>
            </w:r>
          </w:p>
        </w:tc>
        <w:tc>
          <w:tcPr>
            <w:tcW w:w="2399" w:type="dxa"/>
            <w:shd w:val="clear" w:color="auto" w:fill="auto"/>
            <w:vAlign w:val="center"/>
          </w:tcPr>
          <w:p w14:paraId="2902032A" w14:textId="77777777" w:rsidR="00A42A9D" w:rsidRPr="007E0345" w:rsidRDefault="00A42A9D" w:rsidP="00961693">
            <w:pPr>
              <w:spacing w:line="360" w:lineRule="auto"/>
              <w:jc w:val="center"/>
              <w:rPr>
                <w:rFonts w:ascii="宋体" w:hAnsi="宋体"/>
                <w:szCs w:val="21"/>
              </w:rPr>
            </w:pPr>
            <w:proofErr w:type="gramStart"/>
            <w:r w:rsidRPr="007E0345">
              <w:rPr>
                <w:rFonts w:hint="eastAsia"/>
                <w:szCs w:val="21"/>
              </w:rPr>
              <w:t>按笔收取</w:t>
            </w:r>
            <w:proofErr w:type="gramEnd"/>
            <w:r w:rsidRPr="007E0345">
              <w:rPr>
                <w:rFonts w:hint="eastAsia"/>
                <w:szCs w:val="21"/>
              </w:rPr>
              <w:t>，</w:t>
            </w:r>
            <w:r w:rsidRPr="007E0345">
              <w:rPr>
                <w:szCs w:val="21"/>
              </w:rPr>
              <w:t>1,000</w:t>
            </w:r>
            <w:r w:rsidRPr="007E0345">
              <w:rPr>
                <w:rFonts w:hint="eastAsia"/>
                <w:szCs w:val="21"/>
              </w:rPr>
              <w:t>元</w:t>
            </w:r>
            <w:r w:rsidRPr="007E0345">
              <w:rPr>
                <w:szCs w:val="21"/>
              </w:rPr>
              <w:t>/</w:t>
            </w:r>
            <w:r w:rsidRPr="007E0345">
              <w:rPr>
                <w:rFonts w:hint="eastAsia"/>
                <w:szCs w:val="21"/>
              </w:rPr>
              <w:t>笔</w:t>
            </w:r>
          </w:p>
        </w:tc>
        <w:tc>
          <w:tcPr>
            <w:tcW w:w="2074" w:type="dxa"/>
            <w:vMerge/>
            <w:shd w:val="clear" w:color="auto" w:fill="auto"/>
            <w:vAlign w:val="center"/>
          </w:tcPr>
          <w:p w14:paraId="4D402A1D" w14:textId="77777777" w:rsidR="00A42A9D" w:rsidRPr="007E0345" w:rsidRDefault="00A42A9D" w:rsidP="00961693">
            <w:pPr>
              <w:spacing w:line="360" w:lineRule="auto"/>
              <w:jc w:val="center"/>
              <w:rPr>
                <w:rFonts w:ascii="宋体" w:hAnsi="宋体"/>
                <w:szCs w:val="21"/>
              </w:rPr>
            </w:pPr>
          </w:p>
        </w:tc>
      </w:tr>
    </w:tbl>
    <w:p w14:paraId="33231288" w14:textId="77777777" w:rsidR="000D695C" w:rsidRPr="001C43BE" w:rsidRDefault="000D695C" w:rsidP="000D695C">
      <w:pPr>
        <w:pStyle w:val="Char21"/>
        <w:ind w:firstLineChars="250" w:firstLine="450"/>
        <w:rPr>
          <w:rFonts w:hAnsi="宋体"/>
          <w:color w:val="000000"/>
          <w:kern w:val="0"/>
          <w:sz w:val="18"/>
          <w:szCs w:val="18"/>
        </w:rPr>
      </w:pPr>
      <w:r w:rsidRPr="001C43BE">
        <w:rPr>
          <w:rFonts w:hAnsi="宋体" w:hint="eastAsia"/>
          <w:color w:val="000000"/>
          <w:kern w:val="0"/>
          <w:sz w:val="18"/>
          <w:szCs w:val="18"/>
        </w:rPr>
        <w:t>注：</w:t>
      </w:r>
      <w:r w:rsidRPr="001C43BE">
        <w:rPr>
          <w:rFonts w:hAnsi="宋体"/>
          <w:color w:val="000000"/>
          <w:kern w:val="0"/>
          <w:sz w:val="18"/>
          <w:szCs w:val="18"/>
        </w:rPr>
        <w:t>M</w:t>
      </w:r>
      <w:r w:rsidRPr="001C43BE">
        <w:rPr>
          <w:rFonts w:hAnsi="宋体" w:hint="eastAsia"/>
          <w:color w:val="000000"/>
          <w:kern w:val="0"/>
          <w:sz w:val="18"/>
          <w:szCs w:val="18"/>
        </w:rPr>
        <w:t>为金额。</w:t>
      </w:r>
    </w:p>
    <w:p w14:paraId="638AB881" w14:textId="77777777" w:rsidR="000D695C" w:rsidRPr="001C43BE" w:rsidRDefault="000D695C" w:rsidP="000D695C">
      <w:pPr>
        <w:spacing w:line="360" w:lineRule="auto"/>
        <w:ind w:firstLineChars="200" w:firstLine="420"/>
        <w:rPr>
          <w:rFonts w:ascii="宋体" w:hAnsi="宋体"/>
        </w:rPr>
      </w:pPr>
      <w:r w:rsidRPr="001C43BE">
        <w:rPr>
          <w:rFonts w:ascii="宋体" w:hAnsi="宋体"/>
        </w:rPr>
        <w:t>本基金认购费由认购人承担，不列入基金财产</w:t>
      </w:r>
      <w:r w:rsidRPr="001C43BE">
        <w:rPr>
          <w:rFonts w:ascii="宋体" w:hAnsi="宋体" w:hint="eastAsia"/>
        </w:rPr>
        <w:t>。认购费用用于本基金的市场推广、销售、登记等募集期间发生的各项费用。</w:t>
      </w:r>
    </w:p>
    <w:p w14:paraId="5BD5298B" w14:textId="77777777" w:rsidR="000D695C" w:rsidRPr="001C43BE" w:rsidRDefault="000D695C" w:rsidP="000D695C">
      <w:pPr>
        <w:spacing w:line="360" w:lineRule="auto"/>
        <w:ind w:firstLineChars="200" w:firstLine="420"/>
        <w:rPr>
          <w:rFonts w:ascii="宋体" w:hAnsi="宋体"/>
        </w:rPr>
      </w:pPr>
      <w:r>
        <w:rPr>
          <w:rFonts w:ascii="宋体" w:hAnsi="宋体"/>
        </w:rPr>
        <w:t>3</w:t>
      </w:r>
      <w:r w:rsidRPr="001C43BE">
        <w:rPr>
          <w:rFonts w:ascii="宋体" w:hAnsi="宋体" w:hint="eastAsia"/>
        </w:rPr>
        <w:t>、</w:t>
      </w:r>
      <w:r w:rsidRPr="001C43BE">
        <w:rPr>
          <w:rFonts w:ascii="宋体" w:hAnsi="宋体"/>
        </w:rPr>
        <w:t>认购价格及认购份额的计算</w:t>
      </w:r>
    </w:p>
    <w:p w14:paraId="1BA79CEE" w14:textId="77777777" w:rsidR="000D695C" w:rsidRPr="001C43BE" w:rsidRDefault="000D695C" w:rsidP="000D695C">
      <w:pPr>
        <w:pStyle w:val="af"/>
        <w:tabs>
          <w:tab w:val="left" w:pos="3780"/>
        </w:tabs>
        <w:autoSpaceDE w:val="0"/>
        <w:autoSpaceDN w:val="0"/>
        <w:adjustRightInd w:val="0"/>
        <w:ind w:firstLineChars="0"/>
        <w:rPr>
          <w:rFonts w:ascii="Times New Roman"/>
        </w:rPr>
      </w:pPr>
      <w:r w:rsidRPr="001C43BE">
        <w:rPr>
          <w:rFonts w:ascii="Times New Roman" w:hint="eastAsia"/>
        </w:rPr>
        <w:t>本基金的认购价格为每份基金份额</w:t>
      </w:r>
      <w:r w:rsidRPr="001C43BE">
        <w:rPr>
          <w:rFonts w:ascii="Times New Roman"/>
        </w:rPr>
        <w:t>1.00</w:t>
      </w:r>
      <w:r w:rsidRPr="001C43BE">
        <w:rPr>
          <w:rFonts w:ascii="Times New Roman" w:hint="eastAsia"/>
        </w:rPr>
        <w:t>元</w:t>
      </w:r>
      <w:r w:rsidRPr="00BE5B8E">
        <w:rPr>
          <w:rFonts w:hAnsi="宋体" w:hint="eastAsia"/>
          <w:color w:val="0D0D0D" w:themeColor="text1" w:themeTint="F2"/>
          <w:szCs w:val="21"/>
        </w:rPr>
        <w:t>人民币</w:t>
      </w:r>
      <w:r w:rsidRPr="001C43BE">
        <w:rPr>
          <w:rFonts w:ascii="Times New Roman" w:hint="eastAsia"/>
        </w:rPr>
        <w:t>。</w:t>
      </w:r>
    </w:p>
    <w:p w14:paraId="083C0B5D" w14:textId="77777777" w:rsidR="000D695C" w:rsidRPr="001C43BE" w:rsidRDefault="000D695C" w:rsidP="000D695C">
      <w:pPr>
        <w:spacing w:line="360" w:lineRule="auto"/>
        <w:ind w:firstLineChars="200" w:firstLine="420"/>
        <w:rPr>
          <w:rFonts w:ascii="宋体" w:hAnsi="宋体"/>
        </w:rPr>
      </w:pPr>
      <w:r w:rsidRPr="001C43BE">
        <w:rPr>
          <w:rFonts w:ascii="宋体" w:hAnsi="宋体"/>
        </w:rPr>
        <w:t>有效认购款项在募集期间产生的利息将折算为基金份额</w:t>
      </w:r>
      <w:proofErr w:type="gramStart"/>
      <w:r w:rsidRPr="001C43BE">
        <w:rPr>
          <w:rFonts w:ascii="宋体" w:hAnsi="宋体"/>
        </w:rPr>
        <w:t>归基金</w:t>
      </w:r>
      <w:proofErr w:type="gramEnd"/>
      <w:r w:rsidRPr="001C43BE">
        <w:rPr>
          <w:rFonts w:ascii="宋体" w:hAnsi="宋体"/>
        </w:rPr>
        <w:t>份额持有人所有，其中利息转份额以登记机构的记录为准。</w:t>
      </w:r>
    </w:p>
    <w:p w14:paraId="328909FB" w14:textId="77777777" w:rsidR="00E82546" w:rsidRPr="007E0345" w:rsidRDefault="00E82546" w:rsidP="00E82546">
      <w:pPr>
        <w:pStyle w:val="af"/>
        <w:numPr>
          <w:ilvl w:val="0"/>
          <w:numId w:val="41"/>
        </w:numPr>
        <w:tabs>
          <w:tab w:val="left" w:pos="3780"/>
        </w:tabs>
        <w:autoSpaceDE w:val="0"/>
        <w:autoSpaceDN w:val="0"/>
        <w:adjustRightInd w:val="0"/>
        <w:ind w:firstLineChars="0"/>
        <w:rPr>
          <w:rFonts w:hAnsi="宋体"/>
        </w:rPr>
      </w:pPr>
      <w:r w:rsidRPr="007E0345">
        <w:rPr>
          <w:rFonts w:hAnsi="宋体"/>
        </w:rPr>
        <w:t>A类基金份额的认购份额计算方法</w:t>
      </w:r>
    </w:p>
    <w:p w14:paraId="4E50B487" w14:textId="77777777" w:rsidR="00E82546" w:rsidRPr="007E0345" w:rsidRDefault="00E82546" w:rsidP="00E82546">
      <w:pPr>
        <w:pStyle w:val="af"/>
        <w:tabs>
          <w:tab w:val="left" w:pos="3780"/>
        </w:tabs>
        <w:autoSpaceDE w:val="0"/>
        <w:autoSpaceDN w:val="0"/>
        <w:adjustRightInd w:val="0"/>
        <w:rPr>
          <w:rFonts w:hAnsi="宋体"/>
        </w:rPr>
      </w:pPr>
      <w:r w:rsidRPr="007E0345">
        <w:rPr>
          <w:rFonts w:hAnsi="宋体" w:hint="eastAsia"/>
        </w:rPr>
        <w:t>投资者的总认购份额的计算方式如下：</w:t>
      </w:r>
    </w:p>
    <w:p w14:paraId="092A90CA" w14:textId="77777777" w:rsidR="00E82546" w:rsidRPr="007E0345" w:rsidRDefault="00E82546" w:rsidP="00E82546">
      <w:pPr>
        <w:pStyle w:val="af"/>
        <w:tabs>
          <w:tab w:val="left" w:pos="3780"/>
        </w:tabs>
        <w:autoSpaceDE w:val="0"/>
        <w:autoSpaceDN w:val="0"/>
        <w:adjustRightInd w:val="0"/>
        <w:rPr>
          <w:rFonts w:hAnsi="宋体"/>
        </w:rPr>
      </w:pPr>
      <w:r w:rsidRPr="007E0345">
        <w:rPr>
          <w:rFonts w:hAnsi="宋体" w:hint="eastAsia"/>
        </w:rPr>
        <w:t>当认购费用适用比例费率时：</w:t>
      </w:r>
    </w:p>
    <w:p w14:paraId="41013E85" w14:textId="77777777" w:rsidR="00E82546" w:rsidRPr="007E0345" w:rsidRDefault="00E82546" w:rsidP="00E82546">
      <w:pPr>
        <w:pStyle w:val="af"/>
        <w:tabs>
          <w:tab w:val="left" w:pos="3780"/>
        </w:tabs>
        <w:autoSpaceDE w:val="0"/>
        <w:autoSpaceDN w:val="0"/>
        <w:adjustRightInd w:val="0"/>
        <w:rPr>
          <w:rFonts w:hAnsi="宋体"/>
        </w:rPr>
      </w:pPr>
      <w:r w:rsidRPr="007E0345">
        <w:rPr>
          <w:rFonts w:hAnsi="宋体" w:hint="eastAsia"/>
        </w:rPr>
        <w:t>净认购金额＝认购金额</w:t>
      </w:r>
      <w:r w:rsidRPr="007E0345">
        <w:rPr>
          <w:rFonts w:hAnsi="宋体"/>
        </w:rPr>
        <w:t>/（1＋认购费率）</w:t>
      </w:r>
    </w:p>
    <w:p w14:paraId="67C84370" w14:textId="77777777" w:rsidR="00E82546" w:rsidRPr="007E0345" w:rsidRDefault="00E82546" w:rsidP="00E82546">
      <w:pPr>
        <w:pStyle w:val="af"/>
        <w:tabs>
          <w:tab w:val="left" w:pos="3780"/>
        </w:tabs>
        <w:autoSpaceDE w:val="0"/>
        <w:autoSpaceDN w:val="0"/>
        <w:adjustRightInd w:val="0"/>
        <w:rPr>
          <w:rFonts w:ascii="Times New Roman"/>
          <w:szCs w:val="24"/>
        </w:rPr>
      </w:pPr>
      <w:r w:rsidRPr="007E0345">
        <w:rPr>
          <w:rFonts w:ascii="Times New Roman" w:hint="eastAsia"/>
          <w:szCs w:val="24"/>
        </w:rPr>
        <w:t>认购费用＝认购金额－净认购金额</w:t>
      </w:r>
    </w:p>
    <w:p w14:paraId="08D018B3" w14:textId="77777777" w:rsidR="00E82546" w:rsidRPr="007E0345" w:rsidRDefault="00E82546" w:rsidP="00E82546">
      <w:pPr>
        <w:pStyle w:val="af"/>
        <w:tabs>
          <w:tab w:val="left" w:pos="3780"/>
        </w:tabs>
        <w:autoSpaceDE w:val="0"/>
        <w:autoSpaceDN w:val="0"/>
        <w:adjustRightInd w:val="0"/>
        <w:rPr>
          <w:rFonts w:ascii="Times New Roman"/>
          <w:szCs w:val="24"/>
        </w:rPr>
      </w:pPr>
      <w:r w:rsidRPr="007E0345">
        <w:rPr>
          <w:rFonts w:ascii="Times New Roman" w:hint="eastAsia"/>
          <w:szCs w:val="24"/>
        </w:rPr>
        <w:t>认购份额＝（净认购金额＋认购利息）</w:t>
      </w:r>
      <w:r w:rsidRPr="007E0345">
        <w:rPr>
          <w:rFonts w:ascii="Times New Roman"/>
          <w:szCs w:val="24"/>
        </w:rPr>
        <w:t>/</w:t>
      </w:r>
      <w:r w:rsidRPr="007E0345">
        <w:rPr>
          <w:rFonts w:ascii="Times New Roman" w:hint="eastAsia"/>
          <w:szCs w:val="24"/>
        </w:rPr>
        <w:t>基金份额发售面值</w:t>
      </w:r>
    </w:p>
    <w:p w14:paraId="32504BEB" w14:textId="77777777" w:rsidR="00E82546" w:rsidRPr="007E0345" w:rsidRDefault="00E82546" w:rsidP="00E82546">
      <w:pPr>
        <w:pStyle w:val="af"/>
        <w:tabs>
          <w:tab w:val="left" w:pos="3780"/>
        </w:tabs>
        <w:autoSpaceDE w:val="0"/>
        <w:autoSpaceDN w:val="0"/>
        <w:adjustRightInd w:val="0"/>
        <w:rPr>
          <w:szCs w:val="24"/>
        </w:rPr>
      </w:pPr>
      <w:r w:rsidRPr="007E0345">
        <w:rPr>
          <w:rFonts w:hint="eastAsia"/>
          <w:szCs w:val="24"/>
        </w:rPr>
        <w:t>当认购费用适用固定金额时：</w:t>
      </w:r>
    </w:p>
    <w:p w14:paraId="4D7D3563" w14:textId="77777777" w:rsidR="00E82546" w:rsidRPr="007E0345" w:rsidRDefault="00E82546" w:rsidP="00E82546">
      <w:pPr>
        <w:pStyle w:val="af"/>
        <w:tabs>
          <w:tab w:val="left" w:pos="3780"/>
        </w:tabs>
        <w:autoSpaceDE w:val="0"/>
        <w:autoSpaceDN w:val="0"/>
        <w:adjustRightInd w:val="0"/>
        <w:rPr>
          <w:szCs w:val="24"/>
        </w:rPr>
      </w:pPr>
      <w:r w:rsidRPr="007E0345">
        <w:rPr>
          <w:rFonts w:hint="eastAsia"/>
          <w:szCs w:val="24"/>
        </w:rPr>
        <w:t>认购费用＝固定金额</w:t>
      </w:r>
    </w:p>
    <w:p w14:paraId="5775E796" w14:textId="77777777" w:rsidR="00E82546" w:rsidRPr="007E0345" w:rsidRDefault="00E82546" w:rsidP="00E82546">
      <w:pPr>
        <w:pStyle w:val="af"/>
        <w:tabs>
          <w:tab w:val="left" w:pos="3780"/>
        </w:tabs>
        <w:autoSpaceDE w:val="0"/>
        <w:autoSpaceDN w:val="0"/>
        <w:adjustRightInd w:val="0"/>
        <w:rPr>
          <w:szCs w:val="24"/>
        </w:rPr>
      </w:pPr>
      <w:r w:rsidRPr="007E0345">
        <w:rPr>
          <w:rFonts w:hint="eastAsia"/>
          <w:szCs w:val="24"/>
        </w:rPr>
        <w:t>净认购金额＝认购金额-认购费用</w:t>
      </w:r>
    </w:p>
    <w:p w14:paraId="6142506A" w14:textId="77777777" w:rsidR="00E82546" w:rsidRPr="007E0345" w:rsidRDefault="00E82546" w:rsidP="00E82546">
      <w:pPr>
        <w:pStyle w:val="af"/>
        <w:tabs>
          <w:tab w:val="left" w:pos="3780"/>
        </w:tabs>
        <w:autoSpaceDE w:val="0"/>
        <w:autoSpaceDN w:val="0"/>
        <w:adjustRightInd w:val="0"/>
        <w:rPr>
          <w:rFonts w:ascii="Times New Roman"/>
          <w:szCs w:val="24"/>
        </w:rPr>
      </w:pPr>
      <w:r w:rsidRPr="007E0345">
        <w:rPr>
          <w:rFonts w:ascii="Times New Roman" w:hint="eastAsia"/>
          <w:szCs w:val="24"/>
        </w:rPr>
        <w:t>认购份额＝（净认购金额＋认购期间利息）／基金份额发售面值</w:t>
      </w:r>
    </w:p>
    <w:p w14:paraId="4813D410" w14:textId="77777777" w:rsidR="00E82546" w:rsidRPr="007E0345" w:rsidRDefault="00E82546" w:rsidP="00E82546">
      <w:pPr>
        <w:spacing w:line="360" w:lineRule="auto"/>
        <w:ind w:firstLineChars="200" w:firstLine="420"/>
      </w:pPr>
      <w:r w:rsidRPr="007E0345">
        <w:rPr>
          <w:rFonts w:hint="eastAsia"/>
        </w:rPr>
        <w:t>认购份额的计算保留到小数点后</w:t>
      </w:r>
      <w:r w:rsidRPr="007E0345">
        <w:t>2</w:t>
      </w:r>
      <w:r w:rsidRPr="007E0345">
        <w:rPr>
          <w:rFonts w:hint="eastAsia"/>
        </w:rPr>
        <w:t>位，小数点</w:t>
      </w:r>
      <w:r w:rsidRPr="007E0345">
        <w:t>2</w:t>
      </w:r>
      <w:r w:rsidRPr="007E0345">
        <w:rPr>
          <w:rFonts w:hint="eastAsia"/>
        </w:rPr>
        <w:t>位以后的部分四舍五入，由此误差产生的收益或损失由基金财产承担。</w:t>
      </w:r>
    </w:p>
    <w:p w14:paraId="3BBB56AF" w14:textId="77777777" w:rsidR="00E82546" w:rsidRPr="007E0345" w:rsidRDefault="00E82546" w:rsidP="00E82546">
      <w:pPr>
        <w:pStyle w:val="af"/>
        <w:tabs>
          <w:tab w:val="left" w:pos="3780"/>
        </w:tabs>
        <w:autoSpaceDE w:val="0"/>
        <w:autoSpaceDN w:val="0"/>
        <w:adjustRightInd w:val="0"/>
        <w:rPr>
          <w:rFonts w:ascii="Times New Roman"/>
          <w:szCs w:val="24"/>
        </w:rPr>
      </w:pPr>
      <w:r w:rsidRPr="007E0345">
        <w:rPr>
          <w:rFonts w:ascii="Times New Roman" w:hint="eastAsia"/>
          <w:szCs w:val="24"/>
        </w:rPr>
        <w:t>例：某投资者投资</w:t>
      </w:r>
      <w:r w:rsidRPr="007E0345">
        <w:rPr>
          <w:rFonts w:ascii="Times New Roman"/>
          <w:szCs w:val="24"/>
        </w:rPr>
        <w:t>10,000</w:t>
      </w:r>
      <w:r w:rsidRPr="007E0345">
        <w:rPr>
          <w:rFonts w:ascii="Times New Roman" w:hint="eastAsia"/>
          <w:szCs w:val="24"/>
        </w:rPr>
        <w:t>元认购本基金的</w:t>
      </w:r>
      <w:r w:rsidRPr="007E0345">
        <w:rPr>
          <w:rFonts w:ascii="Times New Roman"/>
          <w:szCs w:val="24"/>
        </w:rPr>
        <w:t>A</w:t>
      </w:r>
      <w:r w:rsidRPr="007E0345">
        <w:rPr>
          <w:rFonts w:ascii="Times New Roman" w:hint="eastAsia"/>
          <w:szCs w:val="24"/>
        </w:rPr>
        <w:t>类基金份额，如果认购期内认购资金获得的</w:t>
      </w:r>
      <w:r w:rsidRPr="007E0345">
        <w:rPr>
          <w:rFonts w:ascii="Times New Roman" w:hint="eastAsia"/>
          <w:szCs w:val="24"/>
        </w:rPr>
        <w:lastRenderedPageBreak/>
        <w:t>利息为</w:t>
      </w:r>
      <w:r w:rsidRPr="007E0345">
        <w:rPr>
          <w:rFonts w:ascii="Times New Roman"/>
          <w:szCs w:val="24"/>
        </w:rPr>
        <w:t>5</w:t>
      </w:r>
      <w:r w:rsidRPr="007E0345">
        <w:rPr>
          <w:rFonts w:ascii="Times New Roman" w:hint="eastAsia"/>
          <w:szCs w:val="24"/>
        </w:rPr>
        <w:t>元，则其可得到的基金份额计算如下：</w:t>
      </w:r>
    </w:p>
    <w:p w14:paraId="1CF94E7E" w14:textId="77777777" w:rsidR="00E82546" w:rsidRPr="007E0345" w:rsidRDefault="00E82546" w:rsidP="00E82546">
      <w:pPr>
        <w:pStyle w:val="af"/>
        <w:tabs>
          <w:tab w:val="left" w:pos="3780"/>
        </w:tabs>
        <w:autoSpaceDE w:val="0"/>
        <w:autoSpaceDN w:val="0"/>
        <w:adjustRightInd w:val="0"/>
        <w:rPr>
          <w:rFonts w:ascii="Times New Roman"/>
          <w:szCs w:val="24"/>
        </w:rPr>
      </w:pPr>
      <w:r w:rsidRPr="007E0345">
        <w:rPr>
          <w:rFonts w:ascii="Times New Roman" w:hint="eastAsia"/>
          <w:szCs w:val="24"/>
        </w:rPr>
        <w:t>净认购金额＝</w:t>
      </w:r>
      <w:r w:rsidRPr="007E0345">
        <w:rPr>
          <w:rFonts w:ascii="Times New Roman"/>
          <w:szCs w:val="24"/>
        </w:rPr>
        <w:t>10,000/(1+0.40%)</w:t>
      </w:r>
      <w:r w:rsidRPr="007E0345">
        <w:rPr>
          <w:rFonts w:ascii="Times New Roman" w:hint="eastAsia"/>
          <w:szCs w:val="24"/>
        </w:rPr>
        <w:t>＝</w:t>
      </w:r>
      <w:r w:rsidRPr="007E0345">
        <w:rPr>
          <w:rFonts w:ascii="Times New Roman"/>
          <w:szCs w:val="24"/>
        </w:rPr>
        <w:t>9,960.16</w:t>
      </w:r>
      <w:r w:rsidRPr="007E0345">
        <w:rPr>
          <w:rFonts w:ascii="Times New Roman" w:hint="eastAsia"/>
          <w:szCs w:val="24"/>
        </w:rPr>
        <w:t>元</w:t>
      </w:r>
    </w:p>
    <w:p w14:paraId="2345063A" w14:textId="77777777" w:rsidR="00E82546" w:rsidRPr="007E0345" w:rsidRDefault="00E82546" w:rsidP="00E82546">
      <w:pPr>
        <w:pStyle w:val="af"/>
        <w:tabs>
          <w:tab w:val="left" w:pos="3780"/>
        </w:tabs>
        <w:autoSpaceDE w:val="0"/>
        <w:autoSpaceDN w:val="0"/>
        <w:adjustRightInd w:val="0"/>
        <w:rPr>
          <w:rFonts w:ascii="Times New Roman"/>
          <w:szCs w:val="24"/>
        </w:rPr>
      </w:pPr>
      <w:r w:rsidRPr="007E0345">
        <w:rPr>
          <w:rFonts w:ascii="Times New Roman" w:hint="eastAsia"/>
          <w:szCs w:val="24"/>
        </w:rPr>
        <w:t>认购费用＝</w:t>
      </w:r>
      <w:r w:rsidRPr="007E0345">
        <w:rPr>
          <w:rFonts w:ascii="Times New Roman"/>
          <w:szCs w:val="24"/>
        </w:rPr>
        <w:t>10,000</w:t>
      </w:r>
      <w:r w:rsidRPr="007E0345">
        <w:rPr>
          <w:rFonts w:ascii="Times New Roman" w:hint="eastAsia"/>
          <w:szCs w:val="24"/>
        </w:rPr>
        <w:t>－</w:t>
      </w:r>
      <w:r w:rsidRPr="007E0345">
        <w:rPr>
          <w:rFonts w:ascii="Times New Roman"/>
          <w:szCs w:val="24"/>
        </w:rPr>
        <w:t>9,960.16</w:t>
      </w:r>
      <w:r w:rsidRPr="007E0345">
        <w:rPr>
          <w:rFonts w:ascii="Times New Roman" w:hint="eastAsia"/>
          <w:szCs w:val="24"/>
        </w:rPr>
        <w:t>＝</w:t>
      </w:r>
      <w:r w:rsidRPr="007E0345">
        <w:rPr>
          <w:rFonts w:ascii="Times New Roman"/>
          <w:szCs w:val="24"/>
        </w:rPr>
        <w:t>39.84</w:t>
      </w:r>
      <w:r w:rsidRPr="007E0345">
        <w:rPr>
          <w:rFonts w:ascii="Times New Roman" w:hint="eastAsia"/>
          <w:szCs w:val="24"/>
        </w:rPr>
        <w:t>元</w:t>
      </w:r>
    </w:p>
    <w:p w14:paraId="2A0C995E" w14:textId="77777777" w:rsidR="00E82546" w:rsidRPr="007E0345" w:rsidRDefault="00E82546" w:rsidP="00E82546">
      <w:pPr>
        <w:pStyle w:val="af"/>
        <w:tabs>
          <w:tab w:val="left" w:pos="3780"/>
        </w:tabs>
        <w:autoSpaceDE w:val="0"/>
        <w:autoSpaceDN w:val="0"/>
        <w:adjustRightInd w:val="0"/>
        <w:rPr>
          <w:rFonts w:ascii="Times New Roman"/>
          <w:szCs w:val="24"/>
        </w:rPr>
      </w:pPr>
      <w:r w:rsidRPr="007E0345">
        <w:rPr>
          <w:rFonts w:ascii="Times New Roman" w:hint="eastAsia"/>
          <w:szCs w:val="24"/>
        </w:rPr>
        <w:t>认购份额＝（</w:t>
      </w:r>
      <w:r w:rsidRPr="007E0345">
        <w:rPr>
          <w:rFonts w:ascii="Times New Roman"/>
          <w:szCs w:val="24"/>
        </w:rPr>
        <w:t>9,960.16</w:t>
      </w:r>
      <w:r w:rsidRPr="007E0345">
        <w:rPr>
          <w:rFonts w:ascii="Times New Roman" w:hint="eastAsia"/>
          <w:szCs w:val="24"/>
        </w:rPr>
        <w:t>＋</w:t>
      </w:r>
      <w:r w:rsidRPr="007E0345">
        <w:rPr>
          <w:rFonts w:ascii="Times New Roman"/>
          <w:szCs w:val="24"/>
        </w:rPr>
        <w:t>5</w:t>
      </w:r>
      <w:r w:rsidRPr="007E0345">
        <w:rPr>
          <w:rFonts w:ascii="Times New Roman" w:hint="eastAsia"/>
          <w:szCs w:val="24"/>
        </w:rPr>
        <w:t>）</w:t>
      </w:r>
      <w:r w:rsidRPr="007E0345">
        <w:rPr>
          <w:rFonts w:ascii="Times New Roman"/>
          <w:szCs w:val="24"/>
        </w:rPr>
        <w:t>/1.00</w:t>
      </w:r>
      <w:r w:rsidRPr="007E0345">
        <w:rPr>
          <w:rFonts w:ascii="Times New Roman" w:hint="eastAsia"/>
          <w:szCs w:val="24"/>
        </w:rPr>
        <w:t>＝</w:t>
      </w:r>
      <w:r w:rsidRPr="007E0345">
        <w:rPr>
          <w:rFonts w:ascii="Times New Roman"/>
          <w:szCs w:val="24"/>
        </w:rPr>
        <w:t>9965.16</w:t>
      </w:r>
      <w:r w:rsidRPr="007E0345">
        <w:rPr>
          <w:rFonts w:ascii="Times New Roman" w:hint="eastAsia"/>
          <w:szCs w:val="24"/>
        </w:rPr>
        <w:t>份</w:t>
      </w:r>
    </w:p>
    <w:p w14:paraId="40646AC3" w14:textId="77777777" w:rsidR="00E82546" w:rsidRPr="007E0345" w:rsidRDefault="00E82546" w:rsidP="00E82546">
      <w:pPr>
        <w:pStyle w:val="af"/>
        <w:tabs>
          <w:tab w:val="left" w:pos="3780"/>
        </w:tabs>
        <w:autoSpaceDE w:val="0"/>
        <w:autoSpaceDN w:val="0"/>
        <w:adjustRightInd w:val="0"/>
        <w:rPr>
          <w:rFonts w:ascii="Times New Roman"/>
        </w:rPr>
      </w:pPr>
      <w:r w:rsidRPr="007E0345">
        <w:rPr>
          <w:rFonts w:ascii="Times New Roman" w:hint="eastAsia"/>
        </w:rPr>
        <w:t>即投资者投资</w:t>
      </w:r>
      <w:r w:rsidRPr="007E0345">
        <w:rPr>
          <w:rFonts w:ascii="Times New Roman"/>
        </w:rPr>
        <w:t>10,000</w:t>
      </w:r>
      <w:r w:rsidRPr="007E0345">
        <w:rPr>
          <w:rFonts w:ascii="Times New Roman" w:hint="eastAsia"/>
        </w:rPr>
        <w:t>元认购本基金的</w:t>
      </w:r>
      <w:r w:rsidRPr="007E0345">
        <w:rPr>
          <w:rFonts w:ascii="Times New Roman"/>
        </w:rPr>
        <w:t>A</w:t>
      </w:r>
      <w:r w:rsidRPr="007E0345">
        <w:rPr>
          <w:rFonts w:ascii="Times New Roman" w:hint="eastAsia"/>
        </w:rPr>
        <w:t>类基金份额，加上认购资金在认购期内获得的利息，可得到</w:t>
      </w:r>
      <w:r w:rsidRPr="007E0345">
        <w:rPr>
          <w:rFonts w:ascii="Times New Roman"/>
        </w:rPr>
        <w:t>9965.16</w:t>
      </w:r>
      <w:r w:rsidRPr="007E0345">
        <w:rPr>
          <w:rFonts w:ascii="Times New Roman" w:hint="eastAsia"/>
        </w:rPr>
        <w:t>份基金份额。</w:t>
      </w:r>
    </w:p>
    <w:p w14:paraId="67609CD8" w14:textId="77777777" w:rsidR="00E82546" w:rsidRPr="007E0345" w:rsidRDefault="00E82546" w:rsidP="00E82546">
      <w:pPr>
        <w:pStyle w:val="af"/>
        <w:numPr>
          <w:ilvl w:val="0"/>
          <w:numId w:val="41"/>
        </w:numPr>
        <w:tabs>
          <w:tab w:val="left" w:pos="3780"/>
        </w:tabs>
        <w:autoSpaceDE w:val="0"/>
        <w:autoSpaceDN w:val="0"/>
        <w:adjustRightInd w:val="0"/>
        <w:ind w:firstLineChars="0"/>
        <w:rPr>
          <w:rFonts w:ascii="Times New Roman"/>
        </w:rPr>
      </w:pPr>
      <w:r w:rsidRPr="007E0345">
        <w:rPr>
          <w:rFonts w:ascii="Times New Roman"/>
        </w:rPr>
        <w:t>C</w:t>
      </w:r>
      <w:r w:rsidRPr="007E0345">
        <w:rPr>
          <w:rFonts w:ascii="Times New Roman" w:hint="eastAsia"/>
        </w:rPr>
        <w:t>类基金份额的认购份额计算方法</w:t>
      </w:r>
    </w:p>
    <w:p w14:paraId="006DFACA" w14:textId="77777777" w:rsidR="00E82546" w:rsidRPr="007E0345" w:rsidRDefault="00E82546" w:rsidP="00E82546">
      <w:pPr>
        <w:pStyle w:val="af"/>
        <w:tabs>
          <w:tab w:val="left" w:pos="3780"/>
        </w:tabs>
        <w:autoSpaceDE w:val="0"/>
        <w:autoSpaceDN w:val="0"/>
        <w:adjustRightInd w:val="0"/>
        <w:rPr>
          <w:rFonts w:ascii="Times New Roman"/>
        </w:rPr>
      </w:pPr>
      <w:r w:rsidRPr="007E0345">
        <w:rPr>
          <w:rFonts w:ascii="Times New Roman" w:hint="eastAsia"/>
        </w:rPr>
        <w:t>投资者的总认购份额的计算方式如下：</w:t>
      </w:r>
    </w:p>
    <w:p w14:paraId="163AD594" w14:textId="77777777" w:rsidR="00E82546" w:rsidRPr="007E0345" w:rsidRDefault="00E82546" w:rsidP="00E82546">
      <w:pPr>
        <w:pStyle w:val="af"/>
        <w:tabs>
          <w:tab w:val="left" w:pos="3780"/>
        </w:tabs>
        <w:autoSpaceDE w:val="0"/>
        <w:autoSpaceDN w:val="0"/>
        <w:adjustRightInd w:val="0"/>
        <w:rPr>
          <w:rFonts w:ascii="Times New Roman"/>
        </w:rPr>
      </w:pPr>
      <w:r w:rsidRPr="007E0345">
        <w:rPr>
          <w:rFonts w:ascii="Times New Roman" w:hint="eastAsia"/>
        </w:rPr>
        <w:t>认购份额＝</w:t>
      </w:r>
      <w:r w:rsidRPr="007E0345">
        <w:rPr>
          <w:rFonts w:ascii="Times New Roman"/>
        </w:rPr>
        <w:t>(</w:t>
      </w:r>
      <w:r w:rsidRPr="007E0345">
        <w:rPr>
          <w:rFonts w:ascii="Times New Roman" w:hint="eastAsia"/>
        </w:rPr>
        <w:t>认购金额＋认购利息</w:t>
      </w:r>
      <w:r w:rsidRPr="007E0345">
        <w:rPr>
          <w:rFonts w:ascii="Times New Roman"/>
        </w:rPr>
        <w:t>)/</w:t>
      </w:r>
      <w:r w:rsidRPr="007E0345">
        <w:rPr>
          <w:rFonts w:ascii="Times New Roman" w:hint="eastAsia"/>
        </w:rPr>
        <w:t>基金份额发售面值</w:t>
      </w:r>
    </w:p>
    <w:p w14:paraId="6A203919" w14:textId="77777777" w:rsidR="00E82546" w:rsidRPr="007E0345" w:rsidRDefault="00E82546" w:rsidP="00E82546">
      <w:pPr>
        <w:pStyle w:val="af"/>
        <w:tabs>
          <w:tab w:val="left" w:pos="3780"/>
        </w:tabs>
        <w:autoSpaceDE w:val="0"/>
        <w:autoSpaceDN w:val="0"/>
        <w:adjustRightInd w:val="0"/>
        <w:rPr>
          <w:rFonts w:ascii="Times New Roman"/>
        </w:rPr>
      </w:pPr>
      <w:r w:rsidRPr="007E0345">
        <w:rPr>
          <w:rFonts w:ascii="Times New Roman" w:hint="eastAsia"/>
        </w:rPr>
        <w:t>认购份额的计算保留到小数点后</w:t>
      </w:r>
      <w:r w:rsidRPr="007E0345">
        <w:rPr>
          <w:rFonts w:ascii="Times New Roman"/>
        </w:rPr>
        <w:t>2</w:t>
      </w:r>
      <w:r w:rsidRPr="007E0345">
        <w:rPr>
          <w:rFonts w:ascii="Times New Roman" w:hint="eastAsia"/>
        </w:rPr>
        <w:t>位，小数点</w:t>
      </w:r>
      <w:r w:rsidRPr="007E0345">
        <w:rPr>
          <w:rFonts w:ascii="Times New Roman"/>
        </w:rPr>
        <w:t>2</w:t>
      </w:r>
      <w:r w:rsidRPr="007E0345">
        <w:rPr>
          <w:rFonts w:ascii="Times New Roman" w:hint="eastAsia"/>
        </w:rPr>
        <w:t>位以后的部分四舍五入，由此误差产生的收益或损失由基金财产承担。</w:t>
      </w:r>
    </w:p>
    <w:p w14:paraId="713B7179" w14:textId="77777777" w:rsidR="00E82546" w:rsidRPr="007E0345" w:rsidRDefault="00E82546" w:rsidP="00E82546">
      <w:pPr>
        <w:pStyle w:val="af"/>
        <w:tabs>
          <w:tab w:val="left" w:pos="3780"/>
        </w:tabs>
        <w:autoSpaceDE w:val="0"/>
        <w:autoSpaceDN w:val="0"/>
        <w:adjustRightInd w:val="0"/>
        <w:rPr>
          <w:rFonts w:ascii="Times New Roman"/>
        </w:rPr>
      </w:pPr>
      <w:r w:rsidRPr="007E0345">
        <w:rPr>
          <w:rFonts w:ascii="Times New Roman" w:hint="eastAsia"/>
        </w:rPr>
        <w:t>例：某投资者投资</w:t>
      </w:r>
      <w:r w:rsidRPr="007E0345">
        <w:rPr>
          <w:rFonts w:ascii="Times New Roman"/>
        </w:rPr>
        <w:t>10,000</w:t>
      </w:r>
      <w:r w:rsidRPr="007E0345">
        <w:rPr>
          <w:rFonts w:ascii="Times New Roman" w:hint="eastAsia"/>
        </w:rPr>
        <w:t>元认购本基金的</w:t>
      </w:r>
      <w:r w:rsidRPr="007E0345">
        <w:rPr>
          <w:rFonts w:ascii="Times New Roman"/>
        </w:rPr>
        <w:t>C</w:t>
      </w:r>
      <w:r w:rsidRPr="007E0345">
        <w:rPr>
          <w:rFonts w:ascii="Times New Roman" w:hint="eastAsia"/>
        </w:rPr>
        <w:t>类基金份额，如果认购期内认购资金获得的利息为</w:t>
      </w:r>
      <w:r w:rsidRPr="007E0345">
        <w:rPr>
          <w:rFonts w:ascii="Times New Roman"/>
        </w:rPr>
        <w:t>5</w:t>
      </w:r>
      <w:r w:rsidRPr="007E0345">
        <w:rPr>
          <w:rFonts w:ascii="Times New Roman" w:hint="eastAsia"/>
        </w:rPr>
        <w:t>元，则其可得到的基金份额计算如下：</w:t>
      </w:r>
    </w:p>
    <w:p w14:paraId="107D1B02" w14:textId="77777777" w:rsidR="00E82546" w:rsidRPr="007E0345" w:rsidRDefault="00E82546" w:rsidP="00E82546">
      <w:pPr>
        <w:pStyle w:val="af"/>
        <w:tabs>
          <w:tab w:val="left" w:pos="3780"/>
        </w:tabs>
        <w:autoSpaceDE w:val="0"/>
        <w:autoSpaceDN w:val="0"/>
        <w:adjustRightInd w:val="0"/>
        <w:rPr>
          <w:rFonts w:ascii="Times New Roman"/>
        </w:rPr>
      </w:pPr>
      <w:r w:rsidRPr="007E0345">
        <w:rPr>
          <w:rFonts w:ascii="Times New Roman" w:hint="eastAsia"/>
        </w:rPr>
        <w:t>认购份额</w:t>
      </w:r>
      <w:r w:rsidRPr="007E0345">
        <w:rPr>
          <w:rFonts w:ascii="Times New Roman"/>
        </w:rPr>
        <w:t>=</w:t>
      </w:r>
      <w:r w:rsidRPr="007E0345">
        <w:rPr>
          <w:rFonts w:ascii="Times New Roman" w:hint="eastAsia"/>
        </w:rPr>
        <w:t>（</w:t>
      </w:r>
      <w:r w:rsidRPr="007E0345">
        <w:rPr>
          <w:rFonts w:ascii="Times New Roman"/>
        </w:rPr>
        <w:t>10,000</w:t>
      </w:r>
      <w:r w:rsidRPr="007E0345">
        <w:rPr>
          <w:rFonts w:ascii="Times New Roman" w:hint="eastAsia"/>
        </w:rPr>
        <w:t>＋</w:t>
      </w:r>
      <w:r w:rsidRPr="007E0345">
        <w:rPr>
          <w:rFonts w:ascii="Times New Roman"/>
        </w:rPr>
        <w:t>5</w:t>
      </w:r>
      <w:r w:rsidRPr="007E0345">
        <w:rPr>
          <w:rFonts w:ascii="Times New Roman" w:hint="eastAsia"/>
        </w:rPr>
        <w:t>）</w:t>
      </w:r>
      <w:r w:rsidRPr="007E0345">
        <w:rPr>
          <w:rFonts w:ascii="Times New Roman"/>
        </w:rPr>
        <w:t>/1.00=10,005.00</w:t>
      </w:r>
      <w:r w:rsidRPr="007E0345">
        <w:rPr>
          <w:rFonts w:ascii="Times New Roman" w:hint="eastAsia"/>
        </w:rPr>
        <w:t>份</w:t>
      </w:r>
    </w:p>
    <w:p w14:paraId="0BB5F65E" w14:textId="3354487B" w:rsidR="000D695C" w:rsidRPr="001B349F" w:rsidRDefault="00E82546" w:rsidP="000D695C">
      <w:pPr>
        <w:spacing w:line="360" w:lineRule="auto"/>
        <w:ind w:firstLineChars="200" w:firstLine="420"/>
        <w:rPr>
          <w:rFonts w:ascii="宋体" w:hAnsi="宋体"/>
          <w:color w:val="0D0D0D" w:themeColor="text1" w:themeTint="F2"/>
        </w:rPr>
      </w:pPr>
      <w:r w:rsidRPr="007E0345">
        <w:rPr>
          <w:rFonts w:hint="eastAsia"/>
        </w:rPr>
        <w:t>即投资者投资</w:t>
      </w:r>
      <w:r w:rsidRPr="007E0345">
        <w:t xml:space="preserve">10,000 </w:t>
      </w:r>
      <w:r w:rsidRPr="007E0345">
        <w:rPr>
          <w:rFonts w:hint="eastAsia"/>
        </w:rPr>
        <w:t>元认购本基金的</w:t>
      </w:r>
      <w:r w:rsidRPr="007E0345">
        <w:t>C</w:t>
      </w:r>
      <w:r w:rsidRPr="007E0345">
        <w:rPr>
          <w:rFonts w:hint="eastAsia"/>
        </w:rPr>
        <w:t>类基金份额，加上认购资金在认购期内获得的利息，可得到</w:t>
      </w:r>
      <w:r w:rsidRPr="007E0345">
        <w:t>10,005.00</w:t>
      </w:r>
      <w:r w:rsidRPr="007E0345">
        <w:rPr>
          <w:rFonts w:hint="eastAsia"/>
        </w:rPr>
        <w:t>份基金份额。</w:t>
      </w:r>
    </w:p>
    <w:p w14:paraId="5EB928F9" w14:textId="77777777" w:rsidR="000D695C" w:rsidRPr="001B349F" w:rsidRDefault="000D695C" w:rsidP="000D695C">
      <w:pPr>
        <w:spacing w:line="360" w:lineRule="auto"/>
        <w:ind w:firstLine="482"/>
        <w:rPr>
          <w:rFonts w:ascii="宋体" w:hAnsi="宋体"/>
          <w:color w:val="0D0D0D" w:themeColor="text1" w:themeTint="F2"/>
        </w:rPr>
        <w:sectPr w:rsidR="000D695C" w:rsidRPr="001B349F" w:rsidSect="00961693">
          <w:headerReference w:type="default" r:id="rId10"/>
          <w:footerReference w:type="default" r:id="rId11"/>
          <w:pgSz w:w="11906" w:h="16838" w:code="9"/>
          <w:pgMar w:top="1440" w:right="1797" w:bottom="1440" w:left="1797" w:header="851" w:footer="992" w:gutter="0"/>
          <w:pgNumType w:start="1"/>
          <w:cols w:space="425"/>
          <w:docGrid w:type="linesAndChars" w:linePitch="312"/>
        </w:sectPr>
      </w:pPr>
    </w:p>
    <w:p w14:paraId="0065B479" w14:textId="77777777" w:rsidR="000D695C" w:rsidRPr="001B349F" w:rsidRDefault="000D695C" w:rsidP="000D695C">
      <w:pPr>
        <w:pStyle w:val="2"/>
        <w:spacing w:before="400" w:after="400"/>
        <w:rPr>
          <w:rFonts w:ascii="仿宋_GB2312" w:eastAsia="仿宋_GB2312"/>
          <w:color w:val="0D0D0D" w:themeColor="text1" w:themeTint="F2"/>
          <w:kern w:val="0"/>
          <w:sz w:val="32"/>
          <w:szCs w:val="32"/>
        </w:rPr>
      </w:pPr>
      <w:bookmarkStart w:id="15" w:name="_Toc107404516"/>
      <w:bookmarkStart w:id="16" w:name="_Toc109033563"/>
      <w:bookmarkStart w:id="17" w:name="_Toc109535097"/>
      <w:bookmarkStart w:id="18" w:name="_Toc109535128"/>
      <w:bookmarkStart w:id="19" w:name="_Toc109535191"/>
      <w:bookmarkStart w:id="20" w:name="_Toc109636920"/>
      <w:bookmarkStart w:id="21" w:name="_Toc211660133"/>
      <w:r w:rsidRPr="001B349F">
        <w:rPr>
          <w:rFonts w:ascii="仿宋_GB2312" w:eastAsia="仿宋_GB2312" w:hint="eastAsia"/>
          <w:color w:val="0D0D0D" w:themeColor="text1" w:themeTint="F2"/>
          <w:kern w:val="0"/>
          <w:sz w:val="32"/>
          <w:szCs w:val="32"/>
        </w:rPr>
        <w:lastRenderedPageBreak/>
        <w:t>二、发售方式及相关规定</w:t>
      </w:r>
      <w:bookmarkEnd w:id="15"/>
      <w:bookmarkEnd w:id="16"/>
      <w:bookmarkEnd w:id="17"/>
      <w:bookmarkEnd w:id="18"/>
      <w:bookmarkEnd w:id="19"/>
      <w:bookmarkEnd w:id="20"/>
      <w:bookmarkEnd w:id="21"/>
    </w:p>
    <w:p w14:paraId="58C93B88"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r w:rsidRPr="001B349F">
        <w:rPr>
          <w:color w:val="0D0D0D" w:themeColor="text1" w:themeTint="F2"/>
          <w:szCs w:val="21"/>
        </w:rPr>
        <w:t>本基金在发售期内面向</w:t>
      </w:r>
      <w:r w:rsidRPr="001B349F">
        <w:rPr>
          <w:rFonts w:hint="eastAsia"/>
          <w:color w:val="0D0D0D" w:themeColor="text1" w:themeTint="F2"/>
          <w:szCs w:val="21"/>
        </w:rPr>
        <w:t>投资者</w:t>
      </w:r>
      <w:r w:rsidRPr="001B349F">
        <w:rPr>
          <w:color w:val="0D0D0D" w:themeColor="text1" w:themeTint="F2"/>
          <w:szCs w:val="21"/>
        </w:rPr>
        <w:t>发售。</w:t>
      </w:r>
    </w:p>
    <w:p w14:paraId="3AFDA561"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2</w:t>
      </w:r>
      <w:r w:rsidRPr="001B349F">
        <w:rPr>
          <w:rFonts w:hint="eastAsia"/>
          <w:color w:val="0D0D0D" w:themeColor="text1" w:themeTint="F2"/>
        </w:rPr>
        <w:t>、</w:t>
      </w:r>
      <w:r w:rsidRPr="001B349F">
        <w:rPr>
          <w:rFonts w:hint="eastAsia"/>
          <w:color w:val="0D0D0D" w:themeColor="text1" w:themeTint="F2"/>
          <w:szCs w:val="21"/>
        </w:rPr>
        <w:t>认购的限额</w:t>
      </w:r>
    </w:p>
    <w:p w14:paraId="2FBE3B5A" w14:textId="77777777" w:rsidR="000D695C" w:rsidRPr="00D915A0" w:rsidRDefault="000D695C" w:rsidP="000D695C">
      <w:pPr>
        <w:spacing w:line="360" w:lineRule="auto"/>
        <w:ind w:firstLine="482"/>
        <w:rPr>
          <w:rFonts w:ascii="宋体" w:hAnsi="宋体"/>
          <w:color w:val="0D0D0D" w:themeColor="text1" w:themeTint="F2"/>
        </w:rPr>
      </w:pPr>
      <w:r w:rsidRPr="00D915A0">
        <w:rPr>
          <w:rFonts w:ascii="宋体" w:hAnsi="宋体" w:hint="eastAsia"/>
          <w:color w:val="0D0D0D" w:themeColor="text1" w:themeTint="F2"/>
        </w:rPr>
        <w:t>投资者通过本基金指定的销售机构的基金销售网点认购，单个基金账户单笔最低认购金额（含认购费）为10元人民币，追加认购每笔最低金额（含认购费）为10元人民币，实际操作中，对最低认购限额及交易级差以各销售机构的基金销售网点具体规定为准。</w:t>
      </w:r>
    </w:p>
    <w:p w14:paraId="2FF7BF9E" w14:textId="77777777" w:rsidR="000D695C" w:rsidRPr="00D915A0" w:rsidRDefault="000D695C" w:rsidP="000D695C">
      <w:pPr>
        <w:spacing w:line="360" w:lineRule="auto"/>
        <w:ind w:firstLine="482"/>
        <w:rPr>
          <w:rFonts w:ascii="宋体" w:hAnsi="宋体"/>
          <w:color w:val="0D0D0D" w:themeColor="text1" w:themeTint="F2"/>
        </w:rPr>
      </w:pPr>
      <w:r w:rsidRPr="00D915A0">
        <w:rPr>
          <w:rFonts w:ascii="宋体" w:hAnsi="宋体" w:hint="eastAsia"/>
          <w:color w:val="0D0D0D" w:themeColor="text1" w:themeTint="F2"/>
        </w:rPr>
        <w:t>投资者通过本基金管理人网上交易系统认购，单个基金账户单笔最低金额（含认购费）为10元人民币，追加认购单笔最低金额（含认购费）为10元人民币，具体认购限额以投资者指定结算机构的规定为准。</w:t>
      </w:r>
    </w:p>
    <w:p w14:paraId="4E7ED4A8" w14:textId="77777777" w:rsidR="000D695C" w:rsidRDefault="000D695C" w:rsidP="000D695C">
      <w:pPr>
        <w:spacing w:line="360" w:lineRule="auto"/>
        <w:ind w:firstLine="482"/>
        <w:rPr>
          <w:rFonts w:ascii="宋体" w:hAnsi="宋体"/>
          <w:color w:val="0D0D0D" w:themeColor="text1" w:themeTint="F2"/>
        </w:rPr>
      </w:pPr>
      <w:r w:rsidRPr="00D915A0">
        <w:rPr>
          <w:rFonts w:ascii="宋体" w:hAnsi="宋体" w:hint="eastAsia"/>
          <w:color w:val="0D0D0D" w:themeColor="text1" w:themeTint="F2"/>
        </w:rPr>
        <w:t>投资者通过本基金管理人直销</w:t>
      </w:r>
      <w:r>
        <w:rPr>
          <w:rFonts w:ascii="宋体" w:hAnsi="宋体" w:hint="eastAsia"/>
          <w:color w:val="0D0D0D" w:themeColor="text1" w:themeTint="F2"/>
        </w:rPr>
        <w:t>中心</w:t>
      </w:r>
      <w:r w:rsidRPr="00D915A0">
        <w:rPr>
          <w:rFonts w:ascii="宋体" w:hAnsi="宋体" w:hint="eastAsia"/>
          <w:color w:val="0D0D0D" w:themeColor="text1" w:themeTint="F2"/>
        </w:rPr>
        <w:t>认购，单个基金账户的首次最低认购金额为5万元人民币（含认购费），追加认购单笔最低金额为10元人民币（含认购费），已在直销</w:t>
      </w:r>
      <w:proofErr w:type="gramStart"/>
      <w:r w:rsidRPr="00D915A0">
        <w:rPr>
          <w:rFonts w:ascii="宋体" w:hAnsi="宋体" w:hint="eastAsia"/>
          <w:color w:val="0D0D0D" w:themeColor="text1" w:themeTint="F2"/>
        </w:rPr>
        <w:t>中心有认</w:t>
      </w:r>
      <w:proofErr w:type="gramEnd"/>
      <w:r w:rsidRPr="00D915A0">
        <w:rPr>
          <w:rFonts w:ascii="宋体" w:hAnsi="宋体" w:hint="eastAsia"/>
          <w:color w:val="0D0D0D" w:themeColor="text1" w:themeTint="F2"/>
        </w:rPr>
        <w:t>/申购本公司旗下基金记录的投资者不受上述认购最低金额的限制，单笔认购/追加最低金额为10元人民币（含认购费）。本基金直销机构</w:t>
      </w:r>
      <w:r>
        <w:rPr>
          <w:rFonts w:ascii="宋体" w:hAnsi="宋体" w:hint="eastAsia"/>
          <w:color w:val="0D0D0D" w:themeColor="text1" w:themeTint="F2"/>
        </w:rPr>
        <w:t>单个基金</w:t>
      </w:r>
      <w:r>
        <w:rPr>
          <w:rFonts w:ascii="宋体" w:hAnsi="宋体"/>
          <w:color w:val="0D0D0D" w:themeColor="text1" w:themeTint="F2"/>
        </w:rPr>
        <w:t>账户</w:t>
      </w:r>
      <w:r w:rsidRPr="00D915A0">
        <w:rPr>
          <w:rFonts w:ascii="宋体" w:hAnsi="宋体" w:hint="eastAsia"/>
          <w:color w:val="0D0D0D" w:themeColor="text1" w:themeTint="F2"/>
        </w:rPr>
        <w:t>单笔认购最低金额可由基金管理人酌情调整。</w:t>
      </w:r>
    </w:p>
    <w:p w14:paraId="72B11D13" w14:textId="77777777" w:rsidR="000D695C" w:rsidRPr="001B349F" w:rsidRDefault="000D695C" w:rsidP="000D695C">
      <w:pPr>
        <w:spacing w:line="360" w:lineRule="auto"/>
        <w:ind w:firstLine="482"/>
        <w:rPr>
          <w:rFonts w:ascii="宋体" w:hAnsi="宋体"/>
          <w:color w:val="0D0D0D" w:themeColor="text1" w:themeTint="F2"/>
        </w:rPr>
      </w:pPr>
      <w:r w:rsidRPr="001B349F">
        <w:rPr>
          <w:rFonts w:hint="eastAsia"/>
          <w:color w:val="0D0D0D" w:themeColor="text1" w:themeTint="F2"/>
          <w:szCs w:val="21"/>
        </w:rPr>
        <w:t>3</w:t>
      </w:r>
      <w:r w:rsidRPr="001B349F">
        <w:rPr>
          <w:rFonts w:hint="eastAsia"/>
          <w:color w:val="0D0D0D" w:themeColor="text1" w:themeTint="F2"/>
        </w:rPr>
        <w:t>、</w:t>
      </w:r>
      <w:r w:rsidRPr="001B349F">
        <w:rPr>
          <w:color w:val="0D0D0D" w:themeColor="text1" w:themeTint="F2"/>
          <w:szCs w:val="21"/>
        </w:rPr>
        <w:t>募集期投资者可以</w:t>
      </w:r>
      <w:r w:rsidRPr="001B349F">
        <w:rPr>
          <w:rFonts w:hint="eastAsia"/>
          <w:color w:val="0D0D0D" w:themeColor="text1" w:themeTint="F2"/>
          <w:szCs w:val="21"/>
        </w:rPr>
        <w:t>多次</w:t>
      </w:r>
      <w:r w:rsidRPr="001B349F">
        <w:rPr>
          <w:color w:val="0D0D0D" w:themeColor="text1" w:themeTint="F2"/>
          <w:szCs w:val="21"/>
        </w:rPr>
        <w:t>认购本基金</w:t>
      </w:r>
      <w:r w:rsidRPr="001B349F">
        <w:rPr>
          <w:rFonts w:hint="eastAsia"/>
          <w:color w:val="0D0D0D" w:themeColor="text1" w:themeTint="F2"/>
          <w:szCs w:val="21"/>
        </w:rPr>
        <w:t>，</w:t>
      </w:r>
      <w:r w:rsidRPr="001B349F">
        <w:rPr>
          <w:rFonts w:ascii="宋体" w:hAnsi="宋体" w:hint="eastAsia"/>
          <w:bCs/>
          <w:color w:val="0D0D0D" w:themeColor="text1" w:themeTint="F2"/>
        </w:rPr>
        <w:t>A类基金份额的</w:t>
      </w:r>
      <w:r w:rsidRPr="001B349F">
        <w:rPr>
          <w:rFonts w:ascii="宋体" w:hAnsi="宋体"/>
          <w:color w:val="0D0D0D" w:themeColor="text1" w:themeTint="F2"/>
        </w:rPr>
        <w:t>认购费率按每笔</w:t>
      </w:r>
      <w:r w:rsidRPr="001B349F">
        <w:rPr>
          <w:rFonts w:ascii="宋体" w:hAnsi="宋体" w:hint="eastAsia"/>
          <w:bCs/>
          <w:color w:val="0D0D0D" w:themeColor="text1" w:themeTint="F2"/>
        </w:rPr>
        <w:t>A类基金份额</w:t>
      </w:r>
      <w:r w:rsidRPr="001B349F">
        <w:rPr>
          <w:rFonts w:ascii="宋体" w:hAnsi="宋体"/>
          <w:color w:val="0D0D0D" w:themeColor="text1" w:themeTint="F2"/>
        </w:rPr>
        <w:t>认购申请单独计算</w:t>
      </w:r>
      <w:r w:rsidRPr="001B349F">
        <w:rPr>
          <w:rFonts w:ascii="宋体" w:hAnsi="宋体" w:hint="eastAsia"/>
          <w:color w:val="0D0D0D" w:themeColor="text1" w:themeTint="F2"/>
        </w:rPr>
        <w:t>，但</w:t>
      </w:r>
      <w:r w:rsidRPr="001B349F">
        <w:rPr>
          <w:rFonts w:ascii="宋体" w:hAnsi="宋体"/>
          <w:color w:val="0D0D0D" w:themeColor="text1" w:themeTint="F2"/>
        </w:rPr>
        <w:t>已受理的认购申请不得撤销。</w:t>
      </w:r>
    </w:p>
    <w:p w14:paraId="0FB55F43" w14:textId="77777777" w:rsidR="000D695C" w:rsidRPr="001B349F" w:rsidRDefault="000D695C" w:rsidP="000D695C">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t>4</w:t>
      </w:r>
      <w:r w:rsidRPr="001B349F">
        <w:rPr>
          <w:rFonts w:hint="eastAsia"/>
          <w:color w:val="0D0D0D" w:themeColor="text1" w:themeTint="F2"/>
        </w:rPr>
        <w:t>、</w:t>
      </w:r>
      <w:r w:rsidRPr="001B349F">
        <w:rPr>
          <w:rFonts w:ascii="宋体" w:hAnsi="宋体"/>
          <w:color w:val="0D0D0D" w:themeColor="text1" w:themeTint="F2"/>
        </w:rPr>
        <w:t>基金募集期间</w:t>
      </w:r>
      <w:r w:rsidRPr="001B349F">
        <w:rPr>
          <w:rFonts w:ascii="宋体" w:hAnsi="宋体" w:hint="eastAsia"/>
          <w:color w:val="0D0D0D" w:themeColor="text1" w:themeTint="F2"/>
        </w:rPr>
        <w:t>，</w:t>
      </w:r>
      <w:r w:rsidRPr="001B349F">
        <w:rPr>
          <w:rFonts w:ascii="宋体" w:hAnsi="宋体"/>
          <w:color w:val="0D0D0D" w:themeColor="text1" w:themeTint="F2"/>
        </w:rPr>
        <w:t>单个投资者的累计认购规模</w:t>
      </w:r>
      <w:r w:rsidRPr="001B349F">
        <w:rPr>
          <w:rFonts w:ascii="宋体" w:hAnsi="宋体" w:hint="eastAsia"/>
          <w:color w:val="0D0D0D" w:themeColor="text1" w:themeTint="F2"/>
        </w:rPr>
        <w:t>占</w:t>
      </w:r>
      <w:r w:rsidRPr="001B349F">
        <w:rPr>
          <w:rFonts w:hint="eastAsia"/>
          <w:color w:val="0D0D0D" w:themeColor="text1" w:themeTint="F2"/>
        </w:rPr>
        <w:t>所有投资者累计</w:t>
      </w:r>
      <w:proofErr w:type="gramStart"/>
      <w:r w:rsidRPr="001B349F">
        <w:rPr>
          <w:rFonts w:hint="eastAsia"/>
          <w:color w:val="0D0D0D" w:themeColor="text1" w:themeTint="F2"/>
        </w:rPr>
        <w:t>认购总</w:t>
      </w:r>
      <w:proofErr w:type="gramEnd"/>
      <w:r w:rsidRPr="001B349F">
        <w:rPr>
          <w:rFonts w:hint="eastAsia"/>
          <w:color w:val="0D0D0D" w:themeColor="text1" w:themeTint="F2"/>
        </w:rPr>
        <w:t>规模</w:t>
      </w:r>
      <w:r w:rsidRPr="001B349F">
        <w:rPr>
          <w:rFonts w:ascii="宋体" w:hAnsi="宋体" w:hint="eastAsia"/>
          <w:color w:val="0D0D0D" w:themeColor="text1" w:themeTint="F2"/>
        </w:rPr>
        <w:t>的比例不得达到或者超过50%，</w:t>
      </w:r>
      <w:r w:rsidRPr="001B349F">
        <w:rPr>
          <w:rFonts w:ascii="宋体" w:hAnsi="宋体"/>
          <w:color w:val="0D0D0D" w:themeColor="text1" w:themeTint="F2"/>
        </w:rPr>
        <w:t>也不得有变相规避</w:t>
      </w:r>
      <w:r w:rsidRPr="001B349F">
        <w:rPr>
          <w:rFonts w:ascii="宋体" w:hAnsi="宋体" w:hint="eastAsia"/>
          <w:color w:val="0D0D0D" w:themeColor="text1" w:themeTint="F2"/>
        </w:rPr>
        <w:t>50</w:t>
      </w:r>
      <w:r w:rsidRPr="001B349F">
        <w:rPr>
          <w:rFonts w:ascii="宋体" w:hAnsi="宋体"/>
          <w:color w:val="0D0D0D" w:themeColor="text1" w:themeTint="F2"/>
        </w:rPr>
        <w:t>%集中度的情形。</w:t>
      </w:r>
    </w:p>
    <w:p w14:paraId="3C143C78" w14:textId="77777777" w:rsidR="000D695C" w:rsidRPr="001B349F" w:rsidRDefault="000D695C" w:rsidP="000D695C">
      <w:pPr>
        <w:spacing w:line="360" w:lineRule="auto"/>
        <w:ind w:firstLineChars="200" w:firstLine="420"/>
        <w:rPr>
          <w:rFonts w:ascii="宋体" w:hAnsi="宋体"/>
          <w:color w:val="0D0D0D" w:themeColor="text1" w:themeTint="F2"/>
        </w:rPr>
      </w:pPr>
    </w:p>
    <w:p w14:paraId="6F60AB19"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br w:type="page"/>
      </w:r>
    </w:p>
    <w:p w14:paraId="6A90C050" w14:textId="77777777" w:rsidR="000D695C" w:rsidRPr="001B349F" w:rsidRDefault="000D695C" w:rsidP="000D695C">
      <w:pPr>
        <w:pStyle w:val="2"/>
        <w:spacing w:before="400" w:after="400"/>
        <w:rPr>
          <w:rFonts w:ascii="仿宋_GB2312" w:eastAsia="仿宋_GB2312"/>
          <w:color w:val="0D0D0D" w:themeColor="text1" w:themeTint="F2"/>
          <w:kern w:val="0"/>
          <w:sz w:val="32"/>
          <w:szCs w:val="32"/>
        </w:rPr>
      </w:pPr>
      <w:bookmarkStart w:id="22" w:name="_Toc211660134"/>
      <w:bookmarkStart w:id="23" w:name="_Toc107404517"/>
      <w:bookmarkStart w:id="24" w:name="_Toc109033564"/>
      <w:bookmarkStart w:id="25" w:name="_Toc109535098"/>
      <w:bookmarkStart w:id="26" w:name="_Toc109535129"/>
      <w:bookmarkStart w:id="27" w:name="_Toc109535192"/>
      <w:bookmarkStart w:id="28" w:name="_Toc109636921"/>
      <w:r w:rsidRPr="001B349F">
        <w:rPr>
          <w:rFonts w:ascii="仿宋_GB2312" w:eastAsia="仿宋_GB2312"/>
          <w:color w:val="0D0D0D" w:themeColor="text1" w:themeTint="F2"/>
          <w:kern w:val="0"/>
          <w:sz w:val="32"/>
          <w:szCs w:val="32"/>
        </w:rPr>
        <w:lastRenderedPageBreak/>
        <w:t>三、个人投资者的开户与认购程序</w:t>
      </w:r>
      <w:bookmarkEnd w:id="22"/>
    </w:p>
    <w:p w14:paraId="4E2E9BFF"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（一）注意事项</w:t>
      </w:r>
    </w:p>
    <w:p w14:paraId="6D2364CB" w14:textId="79ECEAFE"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个人投资者认购基金可以</w:t>
      </w:r>
      <w:r w:rsidRPr="001B349F">
        <w:rPr>
          <w:rFonts w:hint="eastAsia"/>
          <w:color w:val="0D0D0D" w:themeColor="text1" w:themeTint="F2"/>
          <w:szCs w:val="21"/>
        </w:rPr>
        <w:t>在</w:t>
      </w:r>
      <w:r w:rsidR="00A852CA">
        <w:rPr>
          <w:rFonts w:ascii="宋体" w:hAnsi="宋体" w:cs="宋体" w:hint="eastAsia"/>
          <w:color w:val="0D0D0D" w:themeColor="text1" w:themeTint="F2"/>
          <w:kern w:val="0"/>
        </w:rPr>
        <w:t>交通银行股份有限公司、广发证券股份有限公司、申万宏</w:t>
      </w:r>
      <w:proofErr w:type="gramStart"/>
      <w:r w:rsidR="00A852CA">
        <w:rPr>
          <w:rFonts w:ascii="宋体" w:hAnsi="宋体" w:cs="宋体" w:hint="eastAsia"/>
          <w:color w:val="0D0D0D" w:themeColor="text1" w:themeTint="F2"/>
          <w:kern w:val="0"/>
        </w:rPr>
        <w:t>源证券</w:t>
      </w:r>
      <w:proofErr w:type="gramEnd"/>
      <w:r w:rsidR="00A852CA">
        <w:rPr>
          <w:rFonts w:ascii="宋体" w:hAnsi="宋体" w:cs="宋体" w:hint="eastAsia"/>
          <w:color w:val="0D0D0D" w:themeColor="text1" w:themeTint="F2"/>
          <w:kern w:val="0"/>
        </w:rPr>
        <w:t>有限公司、上海长</w:t>
      </w:r>
      <w:proofErr w:type="gramStart"/>
      <w:r w:rsidR="00A852CA">
        <w:rPr>
          <w:rFonts w:ascii="宋体" w:hAnsi="宋体" w:cs="宋体" w:hint="eastAsia"/>
          <w:color w:val="0D0D0D" w:themeColor="text1" w:themeTint="F2"/>
          <w:kern w:val="0"/>
        </w:rPr>
        <w:t>量基金</w:t>
      </w:r>
      <w:proofErr w:type="gramEnd"/>
      <w:r w:rsidR="00A852CA">
        <w:rPr>
          <w:rFonts w:ascii="宋体" w:hAnsi="宋体" w:cs="宋体" w:hint="eastAsia"/>
          <w:color w:val="0D0D0D" w:themeColor="text1" w:themeTint="F2"/>
          <w:kern w:val="0"/>
        </w:rPr>
        <w:t>销售投资顾问有限公司、深圳前海凯恩斯基金销售有限公司、天津万家财富资产管理有限公司、南华期货股份有限公司、申万宏源西部证券有限公司、上海天天基金销售有限公司、国金证券股份有限公司、开源证券股份有限公司、中国银行股份有限公司、</w:t>
      </w:r>
      <w:proofErr w:type="gramStart"/>
      <w:r w:rsidR="00A852CA">
        <w:rPr>
          <w:rFonts w:ascii="宋体" w:hAnsi="宋体" w:cs="宋体" w:hint="eastAsia"/>
          <w:color w:val="0D0D0D" w:themeColor="text1" w:themeTint="F2"/>
          <w:kern w:val="0"/>
        </w:rPr>
        <w:t>大泰金石</w:t>
      </w:r>
      <w:proofErr w:type="gramEnd"/>
      <w:r w:rsidR="00A852CA">
        <w:rPr>
          <w:rFonts w:ascii="宋体" w:hAnsi="宋体" w:cs="宋体" w:hint="eastAsia"/>
          <w:color w:val="0D0D0D" w:themeColor="text1" w:themeTint="F2"/>
          <w:kern w:val="0"/>
        </w:rPr>
        <w:t>基金销售有限公司</w:t>
      </w:r>
      <w:r w:rsidRPr="001B349F">
        <w:rPr>
          <w:color w:val="0D0D0D" w:themeColor="text1" w:themeTint="F2"/>
          <w:szCs w:val="21"/>
        </w:rPr>
        <w:t>指定</w:t>
      </w:r>
      <w:r w:rsidRPr="001B349F">
        <w:rPr>
          <w:rFonts w:hint="eastAsia"/>
          <w:color w:val="0D0D0D" w:themeColor="text1" w:themeTint="F2"/>
          <w:szCs w:val="21"/>
        </w:rPr>
        <w:t>的</w:t>
      </w:r>
      <w:r w:rsidRPr="001B349F">
        <w:rPr>
          <w:color w:val="0D0D0D" w:themeColor="text1" w:themeTint="F2"/>
          <w:szCs w:val="21"/>
        </w:rPr>
        <w:t>基金</w:t>
      </w:r>
      <w:r w:rsidRPr="001B349F">
        <w:rPr>
          <w:rFonts w:hint="eastAsia"/>
          <w:color w:val="0D0D0D" w:themeColor="text1" w:themeTint="F2"/>
          <w:szCs w:val="21"/>
        </w:rPr>
        <w:t>销售</w:t>
      </w:r>
      <w:r w:rsidRPr="001B349F">
        <w:rPr>
          <w:color w:val="0D0D0D" w:themeColor="text1" w:themeTint="F2"/>
          <w:szCs w:val="21"/>
        </w:rPr>
        <w:t>网点</w:t>
      </w:r>
      <w:r w:rsidRPr="001B349F">
        <w:rPr>
          <w:rFonts w:hint="eastAsia"/>
          <w:color w:val="0D0D0D" w:themeColor="text1" w:themeTint="F2"/>
          <w:szCs w:val="21"/>
        </w:rPr>
        <w:t>以及</w:t>
      </w:r>
      <w:r w:rsidRPr="001B349F">
        <w:rPr>
          <w:color w:val="0D0D0D" w:themeColor="text1" w:themeTint="F2"/>
          <w:szCs w:val="21"/>
        </w:rPr>
        <w:t>南华基金网上交易</w:t>
      </w:r>
      <w:r w:rsidRPr="001B349F">
        <w:rPr>
          <w:rFonts w:hint="eastAsia"/>
          <w:color w:val="0D0D0D" w:themeColor="text1" w:themeTint="F2"/>
          <w:szCs w:val="21"/>
        </w:rPr>
        <w:t>认购</w:t>
      </w:r>
      <w:r w:rsidRPr="001B349F">
        <w:rPr>
          <w:color w:val="0D0D0D" w:themeColor="text1" w:themeTint="F2"/>
          <w:szCs w:val="21"/>
        </w:rPr>
        <w:t>，认购金额起点为</w:t>
      </w:r>
      <w:r w:rsidRPr="001B349F">
        <w:rPr>
          <w:rFonts w:hint="eastAsia"/>
          <w:color w:val="0D0D0D" w:themeColor="text1" w:themeTint="F2"/>
          <w:szCs w:val="21"/>
        </w:rPr>
        <w:t>10</w:t>
      </w:r>
      <w:r w:rsidRPr="001B349F">
        <w:rPr>
          <w:color w:val="0D0D0D" w:themeColor="text1" w:themeTint="F2"/>
          <w:szCs w:val="21"/>
        </w:rPr>
        <w:t>元</w:t>
      </w:r>
      <w:r>
        <w:rPr>
          <w:rFonts w:hint="eastAsia"/>
          <w:color w:val="0D0D0D" w:themeColor="text1" w:themeTint="F2"/>
          <w:szCs w:val="21"/>
        </w:rPr>
        <w:t>人民币</w:t>
      </w:r>
      <w:r w:rsidRPr="001B349F">
        <w:rPr>
          <w:rFonts w:hint="eastAsia"/>
          <w:color w:val="0D0D0D" w:themeColor="text1" w:themeTint="F2"/>
          <w:szCs w:val="21"/>
        </w:rPr>
        <w:t>。</w:t>
      </w:r>
      <w:r w:rsidRPr="001B349F">
        <w:rPr>
          <w:color w:val="0D0D0D" w:themeColor="text1" w:themeTint="F2"/>
          <w:szCs w:val="21"/>
        </w:rPr>
        <w:t>如果认购金额在</w:t>
      </w:r>
      <w:r>
        <w:rPr>
          <w:color w:val="0D0D0D" w:themeColor="text1" w:themeTint="F2"/>
          <w:szCs w:val="21"/>
        </w:rPr>
        <w:t>5</w:t>
      </w:r>
      <w:r w:rsidRPr="001B349F">
        <w:rPr>
          <w:color w:val="0D0D0D" w:themeColor="text1" w:themeTint="F2"/>
          <w:szCs w:val="21"/>
        </w:rPr>
        <w:t>万元</w:t>
      </w:r>
      <w:r>
        <w:rPr>
          <w:rFonts w:hint="eastAsia"/>
          <w:color w:val="0D0D0D" w:themeColor="text1" w:themeTint="F2"/>
          <w:szCs w:val="21"/>
        </w:rPr>
        <w:t>人民币</w:t>
      </w:r>
      <w:r w:rsidRPr="001B349F">
        <w:rPr>
          <w:color w:val="0D0D0D" w:themeColor="text1" w:themeTint="F2"/>
          <w:szCs w:val="21"/>
        </w:rPr>
        <w:t>（含</w:t>
      </w:r>
      <w:r>
        <w:rPr>
          <w:color w:val="0D0D0D" w:themeColor="text1" w:themeTint="F2"/>
          <w:szCs w:val="21"/>
        </w:rPr>
        <w:t>5</w:t>
      </w:r>
      <w:r w:rsidRPr="001B349F">
        <w:rPr>
          <w:color w:val="0D0D0D" w:themeColor="text1" w:themeTint="F2"/>
          <w:szCs w:val="21"/>
        </w:rPr>
        <w:t>万元</w:t>
      </w:r>
      <w:r>
        <w:rPr>
          <w:rFonts w:hint="eastAsia"/>
          <w:color w:val="0D0D0D" w:themeColor="text1" w:themeTint="F2"/>
          <w:szCs w:val="21"/>
        </w:rPr>
        <w:t>人民币</w:t>
      </w:r>
      <w:r w:rsidRPr="001B349F">
        <w:rPr>
          <w:color w:val="0D0D0D" w:themeColor="text1" w:themeTint="F2"/>
          <w:szCs w:val="21"/>
        </w:rPr>
        <w:t>）以上，还可以选择到</w:t>
      </w:r>
      <w:r w:rsidRPr="001B349F">
        <w:rPr>
          <w:rFonts w:hint="eastAsia"/>
          <w:color w:val="0D0D0D" w:themeColor="text1" w:themeTint="F2"/>
          <w:szCs w:val="21"/>
        </w:rPr>
        <w:t>本公司</w:t>
      </w:r>
      <w:r w:rsidRPr="001B349F">
        <w:rPr>
          <w:color w:val="0D0D0D" w:themeColor="text1" w:themeTint="F2"/>
          <w:szCs w:val="21"/>
        </w:rPr>
        <w:t>直销中心办理。</w:t>
      </w:r>
    </w:p>
    <w:p w14:paraId="01DEB3D0"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rFonts w:hint="eastAsia"/>
          <w:color w:val="0D0D0D" w:themeColor="text1" w:themeTint="F2"/>
          <w:szCs w:val="21"/>
        </w:rPr>
        <w:t>二</w:t>
      </w:r>
      <w:r w:rsidRPr="001B349F">
        <w:rPr>
          <w:color w:val="0D0D0D" w:themeColor="text1" w:themeTint="F2"/>
          <w:szCs w:val="21"/>
        </w:rPr>
        <w:t>）通过直销</w:t>
      </w:r>
      <w:r w:rsidRPr="001B349F">
        <w:rPr>
          <w:rFonts w:hint="eastAsia"/>
          <w:color w:val="0D0D0D" w:themeColor="text1" w:themeTint="F2"/>
          <w:szCs w:val="21"/>
        </w:rPr>
        <w:t>中心</w:t>
      </w:r>
      <w:r w:rsidRPr="001B349F">
        <w:rPr>
          <w:color w:val="0D0D0D" w:themeColor="text1" w:themeTint="F2"/>
          <w:szCs w:val="21"/>
        </w:rPr>
        <w:t>办理</w:t>
      </w:r>
      <w:r w:rsidRPr="001B349F">
        <w:rPr>
          <w:rFonts w:hint="eastAsia"/>
          <w:color w:val="0D0D0D" w:themeColor="text1" w:themeTint="F2"/>
          <w:szCs w:val="21"/>
        </w:rPr>
        <w:t>个人投资者</w:t>
      </w:r>
      <w:r w:rsidRPr="001B349F">
        <w:rPr>
          <w:color w:val="0D0D0D" w:themeColor="text1" w:themeTint="F2"/>
          <w:szCs w:val="21"/>
        </w:rPr>
        <w:t>开户和认购的程序</w:t>
      </w:r>
    </w:p>
    <w:p w14:paraId="57A4F3F9"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r w:rsidRPr="001B349F">
        <w:rPr>
          <w:color w:val="0D0D0D" w:themeColor="text1" w:themeTint="F2"/>
          <w:szCs w:val="21"/>
        </w:rPr>
        <w:t>业务办理时间</w:t>
      </w:r>
    </w:p>
    <w:p w14:paraId="6E308740"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基金份额发售日的</w:t>
      </w:r>
      <w:r w:rsidRPr="001B349F">
        <w:rPr>
          <w:color w:val="0D0D0D" w:themeColor="text1" w:themeTint="F2"/>
          <w:szCs w:val="21"/>
        </w:rPr>
        <w:t>9</w:t>
      </w:r>
      <w:r w:rsidRPr="001B349F">
        <w:rPr>
          <w:color w:val="0D0D0D" w:themeColor="text1" w:themeTint="F2"/>
          <w:szCs w:val="21"/>
        </w:rPr>
        <w:t>：</w:t>
      </w:r>
      <w:r w:rsidRPr="001B349F">
        <w:rPr>
          <w:color w:val="0D0D0D" w:themeColor="text1" w:themeTint="F2"/>
          <w:szCs w:val="21"/>
        </w:rPr>
        <w:t>00</w:t>
      </w:r>
      <w:r w:rsidRPr="001B349F">
        <w:rPr>
          <w:color w:val="0D0D0D" w:themeColor="text1" w:themeTint="F2"/>
          <w:szCs w:val="21"/>
        </w:rPr>
        <w:t>至</w:t>
      </w:r>
      <w:r w:rsidRPr="001B349F">
        <w:rPr>
          <w:color w:val="0D0D0D" w:themeColor="text1" w:themeTint="F2"/>
          <w:szCs w:val="21"/>
        </w:rPr>
        <w:t>16</w:t>
      </w:r>
      <w:r w:rsidRPr="001B349F">
        <w:rPr>
          <w:color w:val="0D0D0D" w:themeColor="text1" w:themeTint="F2"/>
          <w:szCs w:val="21"/>
        </w:rPr>
        <w:t>：</w:t>
      </w:r>
      <w:r w:rsidRPr="001B349F">
        <w:rPr>
          <w:color w:val="0D0D0D" w:themeColor="text1" w:themeTint="F2"/>
          <w:szCs w:val="21"/>
        </w:rPr>
        <w:t>00</w:t>
      </w:r>
      <w:r w:rsidRPr="001B349F">
        <w:rPr>
          <w:color w:val="0D0D0D" w:themeColor="text1" w:themeTint="F2"/>
          <w:szCs w:val="21"/>
        </w:rPr>
        <w:t>（周六、周日、法定节日不营业）。</w:t>
      </w:r>
    </w:p>
    <w:p w14:paraId="56C19364"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rPr>
        <w:t>、</w:t>
      </w:r>
      <w:r w:rsidRPr="001B349F">
        <w:rPr>
          <w:color w:val="0D0D0D" w:themeColor="text1" w:themeTint="F2"/>
          <w:szCs w:val="21"/>
        </w:rPr>
        <w:t>开立基金账户</w:t>
      </w:r>
      <w:r w:rsidRPr="001B349F">
        <w:rPr>
          <w:rFonts w:hint="eastAsia"/>
          <w:color w:val="0D0D0D" w:themeColor="text1" w:themeTint="F2"/>
          <w:szCs w:val="21"/>
        </w:rPr>
        <w:t>（或账户注册）</w:t>
      </w:r>
    </w:p>
    <w:p w14:paraId="5B4047F5"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个人投资者申请开立基金账户时应提交下列材料：</w:t>
      </w:r>
    </w:p>
    <w:p w14:paraId="4C1559AB" w14:textId="77777777" w:rsidR="000D695C" w:rsidRPr="001B349F" w:rsidRDefault="000D695C" w:rsidP="000D695C">
      <w:pPr>
        <w:numPr>
          <w:ilvl w:val="0"/>
          <w:numId w:val="38"/>
        </w:numPr>
        <w:spacing w:line="360" w:lineRule="auto"/>
        <w:rPr>
          <w:color w:val="0D0D0D" w:themeColor="text1" w:themeTint="F2"/>
          <w:szCs w:val="21"/>
        </w:rPr>
      </w:pPr>
      <w:r w:rsidRPr="001B349F">
        <w:rPr>
          <w:color w:val="0D0D0D" w:themeColor="text1" w:themeTint="F2"/>
          <w:szCs w:val="21"/>
        </w:rPr>
        <w:t>有效身份证件</w:t>
      </w:r>
      <w:r w:rsidRPr="001B349F">
        <w:rPr>
          <w:rFonts w:hint="eastAsia"/>
          <w:color w:val="0D0D0D" w:themeColor="text1" w:themeTint="F2"/>
          <w:szCs w:val="21"/>
        </w:rPr>
        <w:t>：</w:t>
      </w:r>
    </w:p>
    <w:p w14:paraId="6A1DE2E4" w14:textId="77777777" w:rsidR="000D695C" w:rsidRPr="001B349F" w:rsidRDefault="000D695C" w:rsidP="000D695C">
      <w:pPr>
        <w:spacing w:line="360" w:lineRule="auto"/>
        <w:rPr>
          <w:color w:val="0D0D0D" w:themeColor="text1" w:themeTint="F2"/>
          <w:szCs w:val="21"/>
        </w:rPr>
      </w:pPr>
      <w:r w:rsidRPr="001B349F">
        <w:rPr>
          <w:rFonts w:hint="eastAsia"/>
          <w:color w:val="0D0D0D" w:themeColor="text1" w:themeTint="F2"/>
          <w:kern w:val="0"/>
          <w:szCs w:val="21"/>
        </w:rPr>
        <w:tab/>
      </w:r>
      <w:r w:rsidRPr="001B349F">
        <w:rPr>
          <w:color w:val="0D0D0D" w:themeColor="text1" w:themeTint="F2"/>
          <w:kern w:val="0"/>
          <w:szCs w:val="21"/>
        </w:rPr>
        <w:t>身份证、</w:t>
      </w:r>
      <w:r w:rsidRPr="001B349F">
        <w:rPr>
          <w:rFonts w:hint="eastAsia"/>
          <w:color w:val="0D0D0D" w:themeColor="text1" w:themeTint="F2"/>
          <w:kern w:val="0"/>
          <w:szCs w:val="21"/>
        </w:rPr>
        <w:t>户口本</w:t>
      </w:r>
      <w:r w:rsidRPr="001B349F">
        <w:rPr>
          <w:color w:val="0D0D0D" w:themeColor="text1" w:themeTint="F2"/>
          <w:kern w:val="0"/>
          <w:szCs w:val="21"/>
        </w:rPr>
        <w:t>、</w:t>
      </w:r>
      <w:r w:rsidRPr="001B349F">
        <w:rPr>
          <w:rFonts w:hint="eastAsia"/>
          <w:color w:val="0D0D0D" w:themeColor="text1" w:themeTint="F2"/>
          <w:kern w:val="0"/>
          <w:szCs w:val="21"/>
        </w:rPr>
        <w:t>港澳居民往来内地通行证、台胞证、外国人永久居留证</w:t>
      </w:r>
      <w:r w:rsidRPr="001B349F">
        <w:rPr>
          <w:color w:val="0D0D0D" w:themeColor="text1" w:themeTint="F2"/>
          <w:kern w:val="0"/>
          <w:szCs w:val="21"/>
        </w:rPr>
        <w:t>等及复印件；</w:t>
      </w:r>
      <w:r w:rsidRPr="001B349F">
        <w:rPr>
          <w:rFonts w:hint="eastAsia"/>
          <w:color w:val="0D0D0D" w:themeColor="text1" w:themeTint="F2"/>
          <w:kern w:val="0"/>
          <w:szCs w:val="21"/>
        </w:rPr>
        <w:t>除</w:t>
      </w:r>
      <w:r w:rsidRPr="001B349F">
        <w:rPr>
          <w:rFonts w:hint="eastAsia"/>
          <w:color w:val="0D0D0D" w:themeColor="text1" w:themeTint="F2"/>
          <w:szCs w:val="21"/>
        </w:rPr>
        <w:t>上述明确列举的有效身份证件以外，投资者提交其它证件的，由登记机构根据届时有效的法律法规最后认定其是否有效</w:t>
      </w:r>
      <w:r w:rsidRPr="001B349F">
        <w:rPr>
          <w:color w:val="0D0D0D" w:themeColor="text1" w:themeTint="F2"/>
          <w:szCs w:val="21"/>
        </w:rPr>
        <w:t>；</w:t>
      </w:r>
    </w:p>
    <w:p w14:paraId="179622A4"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2</w:t>
      </w:r>
      <w:r w:rsidRPr="001B349F">
        <w:rPr>
          <w:rFonts w:hint="eastAsia"/>
          <w:color w:val="0D0D0D" w:themeColor="text1" w:themeTint="F2"/>
          <w:szCs w:val="21"/>
        </w:rPr>
        <w:t>）</w:t>
      </w:r>
      <w:r w:rsidRPr="001B349F">
        <w:rPr>
          <w:color w:val="0D0D0D" w:themeColor="text1" w:themeTint="F2"/>
          <w:szCs w:val="21"/>
        </w:rPr>
        <w:t>同名的银行存折或银行卡及加上个人签名的复印件；</w:t>
      </w:r>
    </w:p>
    <w:p w14:paraId="75BBB0F0"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w:t>
      </w:r>
      <w:r w:rsidRPr="001B349F">
        <w:rPr>
          <w:color w:val="0D0D0D" w:themeColor="text1" w:themeTint="F2"/>
          <w:szCs w:val="21"/>
        </w:rPr>
        <w:t>填妥的《</w:t>
      </w:r>
      <w:r w:rsidRPr="001B349F">
        <w:rPr>
          <w:rFonts w:hint="eastAsia"/>
          <w:color w:val="0D0D0D" w:themeColor="text1" w:themeTint="F2"/>
          <w:szCs w:val="21"/>
        </w:rPr>
        <w:t>开放式基金账户类业务申请书</w:t>
      </w:r>
      <w:r w:rsidRPr="001B349F">
        <w:rPr>
          <w:color w:val="0D0D0D" w:themeColor="text1" w:themeTint="F2"/>
          <w:szCs w:val="21"/>
        </w:rPr>
        <w:t>》</w:t>
      </w:r>
      <w:r w:rsidRPr="001B349F">
        <w:rPr>
          <w:rFonts w:hint="eastAsia"/>
          <w:color w:val="0D0D0D" w:themeColor="text1" w:themeTint="F2"/>
          <w:szCs w:val="21"/>
        </w:rPr>
        <w:t>、《投资人权益须知》、《投资者基本信息表》；</w:t>
      </w:r>
    </w:p>
    <w:p w14:paraId="3C7FCC57"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4</w:t>
      </w:r>
      <w:r w:rsidRPr="001B349F">
        <w:rPr>
          <w:rFonts w:hint="eastAsia"/>
          <w:color w:val="0D0D0D" w:themeColor="text1" w:themeTint="F2"/>
          <w:szCs w:val="21"/>
        </w:rPr>
        <w:t>）填妥的</w:t>
      </w:r>
      <w:r w:rsidRPr="001B349F">
        <w:rPr>
          <w:color w:val="0D0D0D" w:themeColor="text1" w:themeTint="F2"/>
          <w:szCs w:val="21"/>
        </w:rPr>
        <w:t>《</w:t>
      </w:r>
      <w:r w:rsidRPr="001B349F">
        <w:rPr>
          <w:rFonts w:hint="eastAsia"/>
          <w:color w:val="0D0D0D" w:themeColor="text1" w:themeTint="F2"/>
          <w:szCs w:val="21"/>
        </w:rPr>
        <w:t>个人投资者风险承受能力评估问卷调查</w:t>
      </w:r>
      <w:r w:rsidRPr="001B349F">
        <w:rPr>
          <w:color w:val="0D0D0D" w:themeColor="text1" w:themeTint="F2"/>
          <w:szCs w:val="21"/>
        </w:rPr>
        <w:t>》</w:t>
      </w:r>
      <w:r w:rsidRPr="001B349F">
        <w:rPr>
          <w:rFonts w:hint="eastAsia"/>
          <w:color w:val="0D0D0D" w:themeColor="text1" w:themeTint="F2"/>
          <w:szCs w:val="21"/>
        </w:rPr>
        <w:t>；</w:t>
      </w:r>
    </w:p>
    <w:p w14:paraId="0DCF07D7"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5</w:t>
      </w:r>
      <w:r w:rsidRPr="001B349F">
        <w:rPr>
          <w:rFonts w:hint="eastAsia"/>
          <w:color w:val="0D0D0D" w:themeColor="text1" w:themeTint="F2"/>
          <w:szCs w:val="21"/>
        </w:rPr>
        <w:t>）填妥的</w:t>
      </w:r>
      <w:r w:rsidRPr="001B349F">
        <w:rPr>
          <w:color w:val="0D0D0D" w:themeColor="text1" w:themeTint="F2"/>
          <w:szCs w:val="21"/>
        </w:rPr>
        <w:t>《</w:t>
      </w:r>
      <w:r w:rsidRPr="001B349F">
        <w:rPr>
          <w:rFonts w:hint="eastAsia"/>
          <w:color w:val="0D0D0D" w:themeColor="text1" w:themeTint="F2"/>
          <w:szCs w:val="21"/>
        </w:rPr>
        <w:t>传真交易协议书</w:t>
      </w:r>
      <w:r w:rsidRPr="001B349F">
        <w:rPr>
          <w:color w:val="0D0D0D" w:themeColor="text1" w:themeTint="F2"/>
          <w:szCs w:val="21"/>
        </w:rPr>
        <w:t>》</w:t>
      </w:r>
      <w:r w:rsidRPr="001B349F">
        <w:rPr>
          <w:rFonts w:hint="eastAsia"/>
          <w:color w:val="0D0D0D" w:themeColor="text1" w:themeTint="F2"/>
          <w:szCs w:val="21"/>
        </w:rPr>
        <w:t>；</w:t>
      </w:r>
    </w:p>
    <w:p w14:paraId="5A6C7B9A"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6</w:t>
      </w:r>
      <w:r w:rsidRPr="001B349F">
        <w:rPr>
          <w:rFonts w:hint="eastAsia"/>
          <w:color w:val="0D0D0D" w:themeColor="text1" w:themeTint="F2"/>
          <w:szCs w:val="21"/>
        </w:rPr>
        <w:t>）本人签署的《个人税收居民身份声明文件》一份；</w:t>
      </w:r>
    </w:p>
    <w:p w14:paraId="0ECE9B24"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7</w:t>
      </w:r>
      <w:r w:rsidRPr="001B349F">
        <w:rPr>
          <w:rFonts w:hint="eastAsia"/>
          <w:color w:val="0D0D0D" w:themeColor="text1" w:themeTint="F2"/>
          <w:szCs w:val="21"/>
        </w:rPr>
        <w:t>）本人签署的《南华基金投资者集中度管理告知函》一份；</w:t>
      </w:r>
    </w:p>
    <w:p w14:paraId="27225F8A"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8</w:t>
      </w:r>
      <w:r w:rsidRPr="001B349F">
        <w:rPr>
          <w:rFonts w:hint="eastAsia"/>
          <w:color w:val="0D0D0D" w:themeColor="text1" w:themeTint="F2"/>
          <w:szCs w:val="21"/>
        </w:rPr>
        <w:t>）本人签署的《授权书》一份；</w:t>
      </w:r>
    </w:p>
    <w:p w14:paraId="6CB7F218"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9</w:t>
      </w:r>
      <w:r w:rsidRPr="001B349F">
        <w:rPr>
          <w:rFonts w:hint="eastAsia"/>
          <w:color w:val="0D0D0D" w:themeColor="text1" w:themeTint="F2"/>
          <w:szCs w:val="21"/>
        </w:rPr>
        <w:t>）未满</w:t>
      </w:r>
      <w:r w:rsidRPr="001B349F">
        <w:rPr>
          <w:color w:val="0D0D0D" w:themeColor="text1" w:themeTint="F2"/>
          <w:szCs w:val="21"/>
        </w:rPr>
        <w:t>18</w:t>
      </w:r>
      <w:r w:rsidRPr="001B349F">
        <w:rPr>
          <w:rFonts w:hint="eastAsia"/>
          <w:color w:val="0D0D0D" w:themeColor="text1" w:themeTint="F2"/>
          <w:szCs w:val="21"/>
        </w:rPr>
        <w:t>周岁投资者还需签署《监护人认可未成年人投资行为文件》。</w:t>
      </w:r>
    </w:p>
    <w:p w14:paraId="67CF6F10"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3</w:t>
      </w:r>
      <w:r w:rsidRPr="001B349F">
        <w:rPr>
          <w:rFonts w:hint="eastAsia"/>
          <w:color w:val="0D0D0D" w:themeColor="text1" w:themeTint="F2"/>
        </w:rPr>
        <w:t>、</w:t>
      </w:r>
      <w:r w:rsidRPr="001B349F">
        <w:rPr>
          <w:color w:val="0D0D0D" w:themeColor="text1" w:themeTint="F2"/>
          <w:szCs w:val="21"/>
        </w:rPr>
        <w:t>提出认购申请</w:t>
      </w:r>
    </w:p>
    <w:p w14:paraId="1BE4ABD4"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lastRenderedPageBreak/>
        <w:t>个人投资者办理认购申请需准备以下资料：</w:t>
      </w:r>
    </w:p>
    <w:p w14:paraId="2EA0B6E3"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填妥的《</w:t>
      </w:r>
      <w:r w:rsidRPr="001B349F">
        <w:rPr>
          <w:rFonts w:hint="eastAsia"/>
          <w:color w:val="0D0D0D" w:themeColor="text1" w:themeTint="F2"/>
          <w:szCs w:val="21"/>
        </w:rPr>
        <w:t>开放式基金交易类业务申请书</w:t>
      </w:r>
      <w:r w:rsidRPr="001B349F">
        <w:rPr>
          <w:color w:val="0D0D0D" w:themeColor="text1" w:themeTint="F2"/>
          <w:szCs w:val="21"/>
        </w:rPr>
        <w:t>》；</w:t>
      </w:r>
    </w:p>
    <w:p w14:paraId="6694F841"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2</w:t>
      </w:r>
      <w:r w:rsidRPr="001B349F">
        <w:rPr>
          <w:rFonts w:hint="eastAsia"/>
          <w:color w:val="0D0D0D" w:themeColor="text1" w:themeTint="F2"/>
          <w:szCs w:val="21"/>
        </w:rPr>
        <w:t>）本人身份证件；</w:t>
      </w:r>
    </w:p>
    <w:p w14:paraId="7C04D4FD"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w:t>
      </w:r>
      <w:r w:rsidRPr="001B349F">
        <w:rPr>
          <w:color w:val="0D0D0D" w:themeColor="text1" w:themeTint="F2"/>
          <w:szCs w:val="21"/>
        </w:rPr>
        <w:t>加盖银行受理章的银行付款凭证回单联原件及复印件</w:t>
      </w:r>
      <w:r w:rsidRPr="001B349F">
        <w:rPr>
          <w:rFonts w:hint="eastAsia"/>
          <w:color w:val="0D0D0D" w:themeColor="text1" w:themeTint="F2"/>
          <w:szCs w:val="21"/>
        </w:rPr>
        <w:t>；</w:t>
      </w:r>
    </w:p>
    <w:p w14:paraId="606BE605"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4</w:t>
      </w:r>
      <w:r w:rsidRPr="001B349F">
        <w:rPr>
          <w:rFonts w:hint="eastAsia"/>
          <w:color w:val="0D0D0D" w:themeColor="text1" w:themeTint="F2"/>
          <w:szCs w:val="21"/>
        </w:rPr>
        <w:t>）普通投资者</w:t>
      </w:r>
      <w:proofErr w:type="gramStart"/>
      <w:r w:rsidRPr="001B349F">
        <w:rPr>
          <w:rFonts w:hint="eastAsia"/>
          <w:color w:val="0D0D0D" w:themeColor="text1" w:themeTint="F2"/>
          <w:szCs w:val="21"/>
        </w:rPr>
        <w:t>须签署</w:t>
      </w:r>
      <w:proofErr w:type="gramEnd"/>
      <w:r w:rsidRPr="001B349F">
        <w:rPr>
          <w:rFonts w:hint="eastAsia"/>
          <w:color w:val="0D0D0D" w:themeColor="text1" w:themeTint="F2"/>
          <w:szCs w:val="21"/>
        </w:rPr>
        <w:t>《普通投资者风险揭示函》、《普通投资者购买高风险产品风险揭示函》（购买高风险产品时签署）、《风险不匹配警示函及投资者确认书》。</w:t>
      </w:r>
    </w:p>
    <w:p w14:paraId="26642E40"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尚未开户的投资者可同时办理开户和认购手续。投资者可在办理认购申请日（</w:t>
      </w:r>
      <w:r w:rsidRPr="001B349F">
        <w:rPr>
          <w:color w:val="0D0D0D" w:themeColor="text1" w:themeTint="F2"/>
          <w:szCs w:val="21"/>
        </w:rPr>
        <w:t>T</w:t>
      </w:r>
      <w:r w:rsidRPr="001B349F">
        <w:rPr>
          <w:color w:val="0D0D0D" w:themeColor="text1" w:themeTint="F2"/>
          <w:szCs w:val="21"/>
        </w:rPr>
        <w:t>日）后的第</w:t>
      </w:r>
      <w:r w:rsidRPr="001B349F">
        <w:rPr>
          <w:color w:val="0D0D0D" w:themeColor="text1" w:themeTint="F2"/>
          <w:szCs w:val="21"/>
        </w:rPr>
        <w:t>2</w:t>
      </w:r>
      <w:r w:rsidRPr="001B349F">
        <w:rPr>
          <w:color w:val="0D0D0D" w:themeColor="text1" w:themeTint="F2"/>
          <w:szCs w:val="21"/>
        </w:rPr>
        <w:t>个工作日（</w:t>
      </w:r>
      <w:r w:rsidRPr="001B349F">
        <w:rPr>
          <w:color w:val="0D0D0D" w:themeColor="text1" w:themeTint="F2"/>
          <w:szCs w:val="21"/>
        </w:rPr>
        <w:t>T</w:t>
      </w: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日，下同）起在直销中心打印认购业务确认书。但此次确认是对认购申请的确认，认购的最终结果要待本</w:t>
      </w:r>
      <w:proofErr w:type="gramStart"/>
      <w:r w:rsidRPr="001B349F">
        <w:rPr>
          <w:color w:val="0D0D0D" w:themeColor="text1" w:themeTint="F2"/>
          <w:szCs w:val="21"/>
        </w:rPr>
        <w:t>基金基金</w:t>
      </w:r>
      <w:proofErr w:type="gramEnd"/>
      <w:r w:rsidRPr="001B349F">
        <w:rPr>
          <w:color w:val="0D0D0D" w:themeColor="text1" w:themeTint="F2"/>
          <w:szCs w:val="21"/>
        </w:rPr>
        <w:t>合同生效后才能够确认。</w:t>
      </w:r>
    </w:p>
    <w:p w14:paraId="6C4F1E52"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4</w:t>
      </w:r>
      <w:r w:rsidRPr="001B349F">
        <w:rPr>
          <w:rFonts w:hint="eastAsia"/>
          <w:color w:val="0D0D0D" w:themeColor="text1" w:themeTint="F2"/>
        </w:rPr>
        <w:t>、</w:t>
      </w:r>
      <w:r w:rsidRPr="001B349F">
        <w:rPr>
          <w:color w:val="0D0D0D" w:themeColor="text1" w:themeTint="F2"/>
          <w:szCs w:val="21"/>
        </w:rPr>
        <w:t>缴款方式</w:t>
      </w:r>
    </w:p>
    <w:p w14:paraId="324B1E29"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通过直销中心认购的</w:t>
      </w:r>
      <w:r w:rsidRPr="001B349F">
        <w:rPr>
          <w:rFonts w:hint="eastAsia"/>
          <w:color w:val="0D0D0D" w:themeColor="text1" w:themeTint="F2"/>
          <w:szCs w:val="21"/>
        </w:rPr>
        <w:t>个人</w:t>
      </w:r>
      <w:r w:rsidRPr="001B349F">
        <w:rPr>
          <w:color w:val="0D0D0D" w:themeColor="text1" w:themeTint="F2"/>
          <w:szCs w:val="21"/>
        </w:rPr>
        <w:t>投资者，需通过全额缴款的方式缴款，具体方式如下：</w:t>
      </w:r>
    </w:p>
    <w:p w14:paraId="06D0D3CE"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1</w:t>
      </w:r>
      <w:r w:rsidRPr="001B349F">
        <w:rPr>
          <w:color w:val="0D0D0D" w:themeColor="text1" w:themeTint="F2"/>
          <w:szCs w:val="21"/>
        </w:rPr>
        <w:t>）投资者所填写的票据在汇款用途中必须注明</w:t>
      </w:r>
      <w:r w:rsidRPr="001B349F">
        <w:rPr>
          <w:rFonts w:hint="eastAsia"/>
          <w:color w:val="0D0D0D" w:themeColor="text1" w:themeTint="F2"/>
          <w:szCs w:val="21"/>
        </w:rPr>
        <w:t>基金账号及</w:t>
      </w:r>
      <w:r w:rsidRPr="001B349F">
        <w:rPr>
          <w:color w:val="0D0D0D" w:themeColor="text1" w:themeTint="F2"/>
          <w:szCs w:val="21"/>
        </w:rPr>
        <w:t>购买的基金名称和基金代码，将足额认购资金汇入本公司直销账户，并确保认购资金在认购期间当日</w:t>
      </w:r>
      <w:r w:rsidRPr="001B349F">
        <w:rPr>
          <w:color w:val="0D0D0D" w:themeColor="text1" w:themeTint="F2"/>
          <w:szCs w:val="21"/>
        </w:rPr>
        <w:t>16</w:t>
      </w:r>
      <w:r w:rsidRPr="001B349F">
        <w:rPr>
          <w:rFonts w:hint="eastAsia"/>
          <w:color w:val="0D0D0D" w:themeColor="text1" w:themeTint="F2"/>
          <w:szCs w:val="21"/>
        </w:rPr>
        <w:t>：</w:t>
      </w:r>
      <w:r w:rsidRPr="001B349F">
        <w:rPr>
          <w:color w:val="0D0D0D" w:themeColor="text1" w:themeTint="F2"/>
          <w:szCs w:val="21"/>
        </w:rPr>
        <w:t>00</w:t>
      </w:r>
      <w:r w:rsidRPr="001B349F">
        <w:rPr>
          <w:rFonts w:hint="eastAsia"/>
          <w:color w:val="0D0D0D" w:themeColor="text1" w:themeTint="F2"/>
          <w:szCs w:val="21"/>
        </w:rPr>
        <w:t>前</w:t>
      </w:r>
      <w:r w:rsidRPr="001B349F">
        <w:rPr>
          <w:color w:val="0D0D0D" w:themeColor="text1" w:themeTint="F2"/>
          <w:szCs w:val="21"/>
        </w:rPr>
        <w:t>到账。</w:t>
      </w:r>
    </w:p>
    <w:p w14:paraId="145A2F33"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南华基金管理有限公司直销账户资料：</w:t>
      </w:r>
    </w:p>
    <w:p w14:paraId="62D17531"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户</w:t>
      </w:r>
      <w:r w:rsidRPr="001B349F">
        <w:rPr>
          <w:rFonts w:hint="eastAsia"/>
          <w:color w:val="0D0D0D" w:themeColor="text1" w:themeTint="F2"/>
          <w:szCs w:val="21"/>
        </w:rPr>
        <w:t xml:space="preserve">    </w:t>
      </w:r>
      <w:r w:rsidRPr="001B349F">
        <w:rPr>
          <w:color w:val="0D0D0D" w:themeColor="text1" w:themeTint="F2"/>
          <w:szCs w:val="21"/>
        </w:rPr>
        <w:t>名：</w:t>
      </w:r>
      <w:r w:rsidRPr="001B349F">
        <w:rPr>
          <w:rFonts w:hint="eastAsia"/>
          <w:color w:val="0D0D0D" w:themeColor="text1" w:themeTint="F2"/>
          <w:szCs w:val="21"/>
        </w:rPr>
        <w:t>南华基金管理有限公司</w:t>
      </w:r>
    </w:p>
    <w:p w14:paraId="1889C573"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开户银行：</w:t>
      </w:r>
      <w:r w:rsidRPr="001B349F">
        <w:rPr>
          <w:rFonts w:hint="eastAsia"/>
          <w:color w:val="0D0D0D" w:themeColor="text1" w:themeTint="F2"/>
          <w:szCs w:val="21"/>
        </w:rPr>
        <w:t>中国工商银行股份有限公司北京东四支行</w:t>
      </w:r>
    </w:p>
    <w:p w14:paraId="78688EC9" w14:textId="77777777" w:rsidR="000D695C" w:rsidRPr="001B349F" w:rsidRDefault="000D695C" w:rsidP="000D695C">
      <w:pPr>
        <w:spacing w:line="360" w:lineRule="auto"/>
        <w:ind w:firstLine="482"/>
        <w:rPr>
          <w:color w:val="0D0D0D" w:themeColor="text1" w:themeTint="F2"/>
          <w:szCs w:val="21"/>
        </w:rPr>
      </w:pPr>
      <w:proofErr w:type="gramStart"/>
      <w:r w:rsidRPr="001B349F">
        <w:rPr>
          <w:color w:val="0D0D0D" w:themeColor="text1" w:themeTint="F2"/>
          <w:szCs w:val="21"/>
        </w:rPr>
        <w:t>账</w:t>
      </w:r>
      <w:proofErr w:type="gramEnd"/>
      <w:r w:rsidRPr="001B349F">
        <w:rPr>
          <w:rFonts w:hint="eastAsia"/>
          <w:color w:val="0D0D0D" w:themeColor="text1" w:themeTint="F2"/>
          <w:szCs w:val="21"/>
        </w:rPr>
        <w:t xml:space="preserve">    </w:t>
      </w:r>
      <w:r w:rsidRPr="001B349F">
        <w:rPr>
          <w:color w:val="0D0D0D" w:themeColor="text1" w:themeTint="F2"/>
          <w:szCs w:val="21"/>
        </w:rPr>
        <w:t>号：</w:t>
      </w:r>
      <w:r w:rsidRPr="001B349F">
        <w:rPr>
          <w:color w:val="0D0D0D" w:themeColor="text1" w:themeTint="F2"/>
          <w:szCs w:val="21"/>
        </w:rPr>
        <w:t>02000 04119 02732 1952</w:t>
      </w:r>
    </w:p>
    <w:p w14:paraId="5E3AB632"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个人</w:t>
      </w:r>
      <w:r w:rsidRPr="001B349F">
        <w:rPr>
          <w:color w:val="0D0D0D" w:themeColor="text1" w:themeTint="F2"/>
          <w:szCs w:val="21"/>
        </w:rPr>
        <w:t>投资者若未按上述办法划付认购款项，造成认购无效的，本公司及直销账户的开户银行不承担任何责任。</w:t>
      </w:r>
    </w:p>
    <w:p w14:paraId="0D6C7BB3"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）至认购期结束，以下情况将被视为无效认购，款项将退往投资者的指定资金结算账户：</w:t>
      </w:r>
    </w:p>
    <w:p w14:paraId="15D24C36"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①</w:t>
      </w:r>
      <w:r w:rsidRPr="001B349F">
        <w:rPr>
          <w:rFonts w:hint="eastAsia"/>
          <w:color w:val="0D0D0D" w:themeColor="text1" w:themeTint="F2"/>
          <w:szCs w:val="21"/>
        </w:rPr>
        <w:t xml:space="preserve"> </w:t>
      </w:r>
      <w:r w:rsidRPr="001B349F">
        <w:rPr>
          <w:rFonts w:hint="eastAsia"/>
          <w:color w:val="0D0D0D" w:themeColor="text1" w:themeTint="F2"/>
          <w:szCs w:val="21"/>
        </w:rPr>
        <w:t>个人</w:t>
      </w:r>
      <w:r w:rsidRPr="001B349F">
        <w:rPr>
          <w:color w:val="0D0D0D" w:themeColor="text1" w:themeTint="F2"/>
          <w:szCs w:val="21"/>
        </w:rPr>
        <w:t>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w:t>
      </w:r>
      <w:r w:rsidRPr="001B349F">
        <w:rPr>
          <w:color w:val="0D0D0D" w:themeColor="text1" w:themeTint="F2"/>
          <w:szCs w:val="21"/>
        </w:rPr>
        <w:t>资金，但未办理开户手续或开户不成功的；</w:t>
      </w:r>
    </w:p>
    <w:p w14:paraId="3FC2605A" w14:textId="77777777" w:rsidR="000D695C" w:rsidRPr="001B349F" w:rsidRDefault="000D695C" w:rsidP="000D695C">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② </w:t>
      </w:r>
      <w:r w:rsidRPr="001B349F">
        <w:rPr>
          <w:rFonts w:hint="eastAsia"/>
          <w:color w:val="0D0D0D" w:themeColor="text1" w:themeTint="F2"/>
          <w:szCs w:val="21"/>
        </w:rPr>
        <w:t>个人</w:t>
      </w:r>
      <w:r w:rsidRPr="001B349F">
        <w:rPr>
          <w:color w:val="0D0D0D" w:themeColor="text1" w:themeTint="F2"/>
          <w:szCs w:val="21"/>
        </w:rPr>
        <w:t>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w:t>
      </w:r>
      <w:r w:rsidRPr="001B349F">
        <w:rPr>
          <w:color w:val="0D0D0D" w:themeColor="text1" w:themeTint="F2"/>
          <w:szCs w:val="21"/>
        </w:rPr>
        <w:t>资金，但未办理认购申请或认购申请未被确认的；</w:t>
      </w:r>
    </w:p>
    <w:p w14:paraId="1EF72108" w14:textId="77777777" w:rsidR="000D695C" w:rsidRPr="001B349F" w:rsidRDefault="000D695C" w:rsidP="000D695C">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③ </w:t>
      </w:r>
      <w:r w:rsidRPr="001B349F">
        <w:rPr>
          <w:rFonts w:hint="eastAsia"/>
          <w:color w:val="0D0D0D" w:themeColor="text1" w:themeTint="F2"/>
          <w:szCs w:val="21"/>
        </w:rPr>
        <w:t>个人</w:t>
      </w:r>
      <w:r w:rsidRPr="001B349F">
        <w:rPr>
          <w:color w:val="0D0D0D" w:themeColor="text1" w:themeTint="F2"/>
          <w:szCs w:val="21"/>
        </w:rPr>
        <w:t>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入的</w:t>
      </w:r>
      <w:r w:rsidRPr="001B349F">
        <w:rPr>
          <w:color w:val="0D0D0D" w:themeColor="text1" w:themeTint="F2"/>
          <w:szCs w:val="21"/>
        </w:rPr>
        <w:t>认购资金少于其申请的认购金额的；</w:t>
      </w:r>
    </w:p>
    <w:p w14:paraId="09BAFC90" w14:textId="77777777" w:rsidR="000D695C" w:rsidRPr="001B349F" w:rsidRDefault="000D695C" w:rsidP="000D695C">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④ </w:t>
      </w:r>
      <w:r w:rsidRPr="001B349F">
        <w:rPr>
          <w:color w:val="0D0D0D" w:themeColor="text1" w:themeTint="F2"/>
          <w:szCs w:val="21"/>
        </w:rPr>
        <w:t>其它导致认购无效的情况。</w:t>
      </w:r>
    </w:p>
    <w:p w14:paraId="6577CCD1"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（三）通过南华基金网上交易系统办理个人投资者开户和认购的程序</w:t>
      </w:r>
    </w:p>
    <w:p w14:paraId="3FF96A15"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1</w:t>
      </w:r>
      <w:r w:rsidRPr="001B349F">
        <w:rPr>
          <w:rFonts w:hint="eastAsia"/>
          <w:color w:val="0D0D0D" w:themeColor="text1" w:themeTint="F2"/>
          <w:szCs w:val="21"/>
        </w:rPr>
        <w:t>、业务办理时间</w:t>
      </w:r>
    </w:p>
    <w:p w14:paraId="5E6780A4"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基金份额发售日全天</w:t>
      </w:r>
      <w:r w:rsidRPr="001B349F">
        <w:rPr>
          <w:rFonts w:hint="eastAsia"/>
          <w:color w:val="0D0D0D" w:themeColor="text1" w:themeTint="F2"/>
          <w:szCs w:val="21"/>
        </w:rPr>
        <w:t>24</w:t>
      </w:r>
      <w:r w:rsidRPr="001B349F">
        <w:rPr>
          <w:rFonts w:hint="eastAsia"/>
          <w:color w:val="0D0D0D" w:themeColor="text1" w:themeTint="F2"/>
          <w:szCs w:val="21"/>
        </w:rPr>
        <w:t>小时均可进行认购，但工作日</w:t>
      </w:r>
      <w:r w:rsidRPr="001B349F">
        <w:rPr>
          <w:rFonts w:hint="eastAsia"/>
          <w:color w:val="0D0D0D" w:themeColor="text1" w:themeTint="F2"/>
          <w:szCs w:val="21"/>
        </w:rPr>
        <w:t>16</w:t>
      </w:r>
      <w:r w:rsidRPr="001B349F">
        <w:rPr>
          <w:rFonts w:hint="eastAsia"/>
          <w:color w:val="0D0D0D" w:themeColor="text1" w:themeTint="F2"/>
          <w:szCs w:val="21"/>
        </w:rPr>
        <w:t>：</w:t>
      </w:r>
      <w:r w:rsidRPr="001B349F">
        <w:rPr>
          <w:rFonts w:hint="eastAsia"/>
          <w:color w:val="0D0D0D" w:themeColor="text1" w:themeTint="F2"/>
          <w:szCs w:val="21"/>
        </w:rPr>
        <w:t xml:space="preserve">00 </w:t>
      </w:r>
      <w:r w:rsidRPr="001B349F">
        <w:rPr>
          <w:rFonts w:hint="eastAsia"/>
          <w:color w:val="0D0D0D" w:themeColor="text1" w:themeTint="F2"/>
          <w:szCs w:val="21"/>
        </w:rPr>
        <w:t>之后以及法定节假日的认购申请，视为下一交易日提交的认购申请。</w:t>
      </w:r>
    </w:p>
    <w:p w14:paraId="43BF0BB0"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2</w:t>
      </w:r>
      <w:r w:rsidRPr="001B349F">
        <w:rPr>
          <w:rFonts w:hint="eastAsia"/>
          <w:color w:val="0D0D0D" w:themeColor="text1" w:themeTint="F2"/>
          <w:szCs w:val="21"/>
        </w:rPr>
        <w:t>、开立基金账户</w:t>
      </w:r>
    </w:p>
    <w:p w14:paraId="13303F4C"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lastRenderedPageBreak/>
        <w:t>投资者可通过本公司网上交易开立基金账户，开户时投资者需接受本公司认可的身份验证方式。</w:t>
      </w:r>
    </w:p>
    <w:p w14:paraId="3CF910B7"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3</w:t>
      </w:r>
      <w:r w:rsidRPr="001B349F">
        <w:rPr>
          <w:rFonts w:hint="eastAsia"/>
          <w:color w:val="0D0D0D" w:themeColor="text1" w:themeTint="F2"/>
          <w:szCs w:val="21"/>
        </w:rPr>
        <w:t>、认购流程</w:t>
      </w:r>
    </w:p>
    <w:p w14:paraId="3A03089C"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1</w:t>
      </w:r>
      <w:r w:rsidRPr="001B349F">
        <w:rPr>
          <w:rFonts w:hint="eastAsia"/>
          <w:color w:val="0D0D0D" w:themeColor="text1" w:themeTint="F2"/>
          <w:szCs w:val="21"/>
        </w:rPr>
        <w:t>）投资者通过网上交易开立账户当日，使用开户证件号码登录即可进行基金的认购、申购、赎回等业务。</w:t>
      </w:r>
    </w:p>
    <w:p w14:paraId="216E1121"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2</w:t>
      </w:r>
      <w:r w:rsidRPr="001B349F">
        <w:rPr>
          <w:rFonts w:hint="eastAsia"/>
          <w:color w:val="0D0D0D" w:themeColor="text1" w:themeTint="F2"/>
          <w:szCs w:val="21"/>
        </w:rPr>
        <w:t>）投资者通过本公司网上交易系统认购本基金，相关流程请参照本公司关于网上交易的相关公告。</w:t>
      </w:r>
    </w:p>
    <w:p w14:paraId="1693EB45"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）认购申请在工作日</w:t>
      </w:r>
      <w:r w:rsidRPr="001B349F">
        <w:rPr>
          <w:rFonts w:hint="eastAsia"/>
          <w:color w:val="0D0D0D" w:themeColor="text1" w:themeTint="F2"/>
          <w:szCs w:val="21"/>
        </w:rPr>
        <w:t>16</w:t>
      </w:r>
      <w:r w:rsidRPr="001B349F">
        <w:rPr>
          <w:rFonts w:hint="eastAsia"/>
          <w:color w:val="0D0D0D" w:themeColor="text1" w:themeTint="F2"/>
          <w:szCs w:val="21"/>
        </w:rPr>
        <w:t>：</w:t>
      </w:r>
      <w:r w:rsidRPr="001B349F">
        <w:rPr>
          <w:rFonts w:hint="eastAsia"/>
          <w:color w:val="0D0D0D" w:themeColor="text1" w:themeTint="F2"/>
          <w:szCs w:val="21"/>
        </w:rPr>
        <w:t xml:space="preserve">00 </w:t>
      </w:r>
      <w:r w:rsidRPr="001B349F">
        <w:rPr>
          <w:rFonts w:hint="eastAsia"/>
          <w:color w:val="0D0D0D" w:themeColor="text1" w:themeTint="F2"/>
          <w:szCs w:val="21"/>
        </w:rPr>
        <w:t>之后不得撤销。</w:t>
      </w:r>
    </w:p>
    <w:p w14:paraId="43B56618"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4</w:t>
      </w:r>
      <w:r w:rsidRPr="001B349F">
        <w:rPr>
          <w:rFonts w:hint="eastAsia"/>
          <w:color w:val="0D0D0D" w:themeColor="text1" w:themeTint="F2"/>
          <w:szCs w:val="21"/>
        </w:rPr>
        <w:t>、缴款方式</w:t>
      </w:r>
    </w:p>
    <w:p w14:paraId="211A911E"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通过本公司网上交易认购的个人投资者需准备足额的认购资金存入其在本公司网上交易指定的资金结算账户，在线支付在提交认购申请时通过实时支付的方式缴款。</w:t>
      </w:r>
    </w:p>
    <w:p w14:paraId="133E030B"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rFonts w:hint="eastAsia"/>
          <w:color w:val="0D0D0D" w:themeColor="text1" w:themeTint="F2"/>
          <w:szCs w:val="21"/>
        </w:rPr>
        <w:t>四</w:t>
      </w:r>
      <w:r w:rsidRPr="001B349F">
        <w:rPr>
          <w:color w:val="0D0D0D" w:themeColor="text1" w:themeTint="F2"/>
          <w:szCs w:val="21"/>
        </w:rPr>
        <w:t>）投资者提示</w:t>
      </w:r>
    </w:p>
    <w:p w14:paraId="4D0779FD"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请有意认购</w:t>
      </w:r>
      <w:r w:rsidRPr="001B349F">
        <w:rPr>
          <w:rFonts w:hint="eastAsia"/>
          <w:color w:val="0D0D0D" w:themeColor="text1" w:themeTint="F2"/>
          <w:szCs w:val="21"/>
        </w:rPr>
        <w:t>本</w:t>
      </w:r>
      <w:r w:rsidRPr="001B349F">
        <w:rPr>
          <w:color w:val="0D0D0D" w:themeColor="text1" w:themeTint="F2"/>
          <w:szCs w:val="21"/>
        </w:rPr>
        <w:t>基金的个人投资者尽早向直销中心或</w:t>
      </w:r>
      <w:r w:rsidRPr="001B349F">
        <w:rPr>
          <w:rFonts w:hint="eastAsia"/>
          <w:color w:val="0D0D0D" w:themeColor="text1" w:themeTint="F2"/>
          <w:szCs w:val="21"/>
        </w:rPr>
        <w:t>销售</w:t>
      </w:r>
      <w:r w:rsidRPr="001B349F">
        <w:rPr>
          <w:color w:val="0D0D0D" w:themeColor="text1" w:themeTint="F2"/>
          <w:szCs w:val="21"/>
        </w:rPr>
        <w:t>网点索取开户和认购申请表。</w:t>
      </w:r>
    </w:p>
    <w:p w14:paraId="32DFB335"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szCs w:val="21"/>
        </w:rPr>
        <w:t>、</w:t>
      </w:r>
      <w:r w:rsidRPr="001B349F">
        <w:rPr>
          <w:color w:val="0D0D0D" w:themeColor="text1" w:themeTint="F2"/>
          <w:szCs w:val="21"/>
        </w:rPr>
        <w:t>直销中心与</w:t>
      </w:r>
      <w:r w:rsidRPr="001B349F">
        <w:rPr>
          <w:rFonts w:hint="eastAsia"/>
          <w:color w:val="0D0D0D" w:themeColor="text1" w:themeTint="F2"/>
          <w:szCs w:val="21"/>
        </w:rPr>
        <w:t>销售</w:t>
      </w:r>
      <w:r w:rsidRPr="001B349F">
        <w:rPr>
          <w:color w:val="0D0D0D" w:themeColor="text1" w:themeTint="F2"/>
          <w:szCs w:val="21"/>
        </w:rPr>
        <w:t>网点的业务申请表不同，个人投资者请勿混用。</w:t>
      </w:r>
    </w:p>
    <w:p w14:paraId="4AEAB8FE"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（五）个人投资者在其他销售机构的开户与认购程序，以各销售机构的规定为准。</w:t>
      </w:r>
    </w:p>
    <w:p w14:paraId="29C7BFB7" w14:textId="77777777" w:rsidR="000D695C" w:rsidRPr="001B349F" w:rsidRDefault="000D695C" w:rsidP="000D695C">
      <w:pPr>
        <w:spacing w:line="360" w:lineRule="auto"/>
        <w:ind w:firstLine="482"/>
        <w:rPr>
          <w:color w:val="0D0D0D" w:themeColor="text1" w:themeTint="F2"/>
          <w:szCs w:val="21"/>
        </w:rPr>
        <w:sectPr w:rsidR="000D695C" w:rsidRPr="001B349F" w:rsidSect="00961693">
          <w:pgSz w:w="11906" w:h="16838" w:code="9"/>
          <w:pgMar w:top="1440" w:right="1797" w:bottom="1440" w:left="1797" w:header="851" w:footer="992" w:gutter="0"/>
          <w:cols w:space="425"/>
          <w:docGrid w:type="linesAndChars" w:linePitch="312"/>
        </w:sectPr>
      </w:pPr>
    </w:p>
    <w:p w14:paraId="6F12A858" w14:textId="77777777" w:rsidR="000D695C" w:rsidRPr="001B349F" w:rsidRDefault="000D695C" w:rsidP="000D695C">
      <w:pPr>
        <w:spacing w:line="360" w:lineRule="auto"/>
        <w:ind w:firstLine="482"/>
        <w:rPr>
          <w:color w:val="0D0D0D" w:themeColor="text1" w:themeTint="F2"/>
          <w:szCs w:val="21"/>
        </w:rPr>
      </w:pPr>
    </w:p>
    <w:p w14:paraId="39D12225" w14:textId="77777777" w:rsidR="000D695C" w:rsidRPr="001B349F" w:rsidRDefault="000D695C" w:rsidP="000D695C">
      <w:pPr>
        <w:pStyle w:val="2"/>
        <w:spacing w:before="400" w:after="400"/>
        <w:rPr>
          <w:rFonts w:ascii="仿宋_GB2312" w:eastAsia="仿宋_GB2312"/>
          <w:color w:val="0D0D0D" w:themeColor="text1" w:themeTint="F2"/>
          <w:kern w:val="0"/>
          <w:sz w:val="32"/>
          <w:szCs w:val="32"/>
        </w:rPr>
      </w:pPr>
      <w:bookmarkStart w:id="29" w:name="_Toc211660135"/>
      <w:r w:rsidRPr="001B349F">
        <w:rPr>
          <w:rFonts w:ascii="仿宋_GB2312" w:eastAsia="仿宋_GB2312" w:hint="eastAsia"/>
          <w:color w:val="0D0D0D" w:themeColor="text1" w:themeTint="F2"/>
          <w:kern w:val="0"/>
          <w:sz w:val="32"/>
          <w:szCs w:val="32"/>
        </w:rPr>
        <w:t>四、机构投资者的开户与认购程序</w:t>
      </w:r>
      <w:bookmarkEnd w:id="29"/>
    </w:p>
    <w:p w14:paraId="2717A7C1"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（一）注意事项</w:t>
      </w:r>
    </w:p>
    <w:p w14:paraId="518B6770"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r w:rsidRPr="001B349F">
        <w:rPr>
          <w:color w:val="0D0D0D" w:themeColor="text1" w:themeTint="F2"/>
          <w:szCs w:val="21"/>
        </w:rPr>
        <w:t>一个机构投资者在本公司只能开设和使用一个基金账户。</w:t>
      </w:r>
    </w:p>
    <w:p w14:paraId="6C0C02BC" w14:textId="4B9B0E2F" w:rsidR="000D695C" w:rsidRPr="001B349F" w:rsidRDefault="000D695C" w:rsidP="000D695C">
      <w:pPr>
        <w:tabs>
          <w:tab w:val="left" w:pos="4320"/>
        </w:tabs>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rPr>
        <w:t>、</w:t>
      </w:r>
      <w:r w:rsidRPr="001B349F">
        <w:rPr>
          <w:color w:val="0D0D0D" w:themeColor="text1" w:themeTint="F2"/>
          <w:szCs w:val="21"/>
        </w:rPr>
        <w:t>机构投资者认购本基金可以在</w:t>
      </w:r>
      <w:r w:rsidR="00A852CA">
        <w:rPr>
          <w:rFonts w:ascii="宋体" w:hAnsi="宋体" w:cs="宋体" w:hint="eastAsia"/>
          <w:color w:val="0D0D0D" w:themeColor="text1" w:themeTint="F2"/>
          <w:kern w:val="0"/>
        </w:rPr>
        <w:t>交通银行股份有限公司、广发证券股份有限公司、申万宏</w:t>
      </w:r>
      <w:proofErr w:type="gramStart"/>
      <w:r w:rsidR="00A852CA">
        <w:rPr>
          <w:rFonts w:ascii="宋体" w:hAnsi="宋体" w:cs="宋体" w:hint="eastAsia"/>
          <w:color w:val="0D0D0D" w:themeColor="text1" w:themeTint="F2"/>
          <w:kern w:val="0"/>
        </w:rPr>
        <w:t>源证券</w:t>
      </w:r>
      <w:proofErr w:type="gramEnd"/>
      <w:r w:rsidR="00A852CA">
        <w:rPr>
          <w:rFonts w:ascii="宋体" w:hAnsi="宋体" w:cs="宋体" w:hint="eastAsia"/>
          <w:color w:val="0D0D0D" w:themeColor="text1" w:themeTint="F2"/>
          <w:kern w:val="0"/>
        </w:rPr>
        <w:t>有限公司、上海长</w:t>
      </w:r>
      <w:proofErr w:type="gramStart"/>
      <w:r w:rsidR="00A852CA">
        <w:rPr>
          <w:rFonts w:ascii="宋体" w:hAnsi="宋体" w:cs="宋体" w:hint="eastAsia"/>
          <w:color w:val="0D0D0D" w:themeColor="text1" w:themeTint="F2"/>
          <w:kern w:val="0"/>
        </w:rPr>
        <w:t>量基金</w:t>
      </w:r>
      <w:proofErr w:type="gramEnd"/>
      <w:r w:rsidR="00A852CA">
        <w:rPr>
          <w:rFonts w:ascii="宋体" w:hAnsi="宋体" w:cs="宋体" w:hint="eastAsia"/>
          <w:color w:val="0D0D0D" w:themeColor="text1" w:themeTint="F2"/>
          <w:kern w:val="0"/>
        </w:rPr>
        <w:t>销售投资顾问有限公司、深圳前海凯恩斯基金销售有限公司、天津万家财富资产管理有限公司、南华期货股份有限公司、申万宏源西部证券有限公司、上海天天基金销售有限公司、国金证券股份有限公司、开源证券股份有限公司、中国银行股份有限公司、</w:t>
      </w:r>
      <w:proofErr w:type="gramStart"/>
      <w:r w:rsidR="00A852CA">
        <w:rPr>
          <w:rFonts w:ascii="宋体" w:hAnsi="宋体" w:cs="宋体" w:hint="eastAsia"/>
          <w:color w:val="0D0D0D" w:themeColor="text1" w:themeTint="F2"/>
          <w:kern w:val="0"/>
        </w:rPr>
        <w:t>大泰金石</w:t>
      </w:r>
      <w:proofErr w:type="gramEnd"/>
      <w:r w:rsidR="00A852CA">
        <w:rPr>
          <w:rFonts w:ascii="宋体" w:hAnsi="宋体" w:cs="宋体" w:hint="eastAsia"/>
          <w:color w:val="0D0D0D" w:themeColor="text1" w:themeTint="F2"/>
          <w:kern w:val="0"/>
        </w:rPr>
        <w:t>基金销售有限公司</w:t>
      </w:r>
      <w:r w:rsidRPr="001B349F">
        <w:rPr>
          <w:color w:val="0D0D0D" w:themeColor="text1" w:themeTint="F2"/>
          <w:szCs w:val="21"/>
        </w:rPr>
        <w:t>指定的基金</w:t>
      </w:r>
      <w:r w:rsidRPr="001B349F">
        <w:rPr>
          <w:rFonts w:hint="eastAsia"/>
          <w:color w:val="0D0D0D" w:themeColor="text1" w:themeTint="F2"/>
          <w:szCs w:val="21"/>
        </w:rPr>
        <w:t>销售</w:t>
      </w:r>
      <w:r w:rsidRPr="001B349F">
        <w:rPr>
          <w:color w:val="0D0D0D" w:themeColor="text1" w:themeTint="F2"/>
          <w:szCs w:val="21"/>
        </w:rPr>
        <w:t>网点认购，认购金额起点为</w:t>
      </w:r>
      <w:r w:rsidRPr="001B349F">
        <w:rPr>
          <w:rFonts w:hint="eastAsia"/>
          <w:color w:val="0D0D0D" w:themeColor="text1" w:themeTint="F2"/>
          <w:szCs w:val="21"/>
        </w:rPr>
        <w:t>10</w:t>
      </w:r>
      <w:r w:rsidRPr="001B349F">
        <w:rPr>
          <w:color w:val="0D0D0D" w:themeColor="text1" w:themeTint="F2"/>
          <w:szCs w:val="21"/>
        </w:rPr>
        <w:t>元</w:t>
      </w:r>
      <w:r>
        <w:rPr>
          <w:rFonts w:hint="eastAsia"/>
          <w:color w:val="0D0D0D" w:themeColor="text1" w:themeTint="F2"/>
          <w:szCs w:val="21"/>
        </w:rPr>
        <w:t>人民币</w:t>
      </w:r>
      <w:r w:rsidRPr="001B349F">
        <w:rPr>
          <w:rFonts w:hint="eastAsia"/>
          <w:color w:val="0D0D0D" w:themeColor="text1" w:themeTint="F2"/>
          <w:szCs w:val="21"/>
        </w:rPr>
        <w:t>。</w:t>
      </w:r>
      <w:r w:rsidRPr="001B349F">
        <w:rPr>
          <w:color w:val="0D0D0D" w:themeColor="text1" w:themeTint="F2"/>
          <w:szCs w:val="21"/>
        </w:rPr>
        <w:t>如果认购金额在</w:t>
      </w:r>
      <w:r>
        <w:rPr>
          <w:color w:val="0D0D0D" w:themeColor="text1" w:themeTint="F2"/>
          <w:szCs w:val="21"/>
        </w:rPr>
        <w:t>5</w:t>
      </w:r>
      <w:r w:rsidRPr="001B349F">
        <w:rPr>
          <w:color w:val="0D0D0D" w:themeColor="text1" w:themeTint="F2"/>
          <w:szCs w:val="21"/>
        </w:rPr>
        <w:t>万元</w:t>
      </w:r>
      <w:r>
        <w:rPr>
          <w:rFonts w:hint="eastAsia"/>
          <w:color w:val="0D0D0D" w:themeColor="text1" w:themeTint="F2"/>
          <w:szCs w:val="21"/>
        </w:rPr>
        <w:t>人民币</w:t>
      </w:r>
      <w:r w:rsidRPr="001B349F">
        <w:rPr>
          <w:color w:val="0D0D0D" w:themeColor="text1" w:themeTint="F2"/>
          <w:szCs w:val="21"/>
        </w:rPr>
        <w:t>（含</w:t>
      </w:r>
      <w:r>
        <w:rPr>
          <w:color w:val="0D0D0D" w:themeColor="text1" w:themeTint="F2"/>
          <w:szCs w:val="21"/>
        </w:rPr>
        <w:t>5</w:t>
      </w:r>
      <w:r w:rsidRPr="001B349F">
        <w:rPr>
          <w:color w:val="0D0D0D" w:themeColor="text1" w:themeTint="F2"/>
          <w:szCs w:val="21"/>
        </w:rPr>
        <w:t>万元</w:t>
      </w:r>
      <w:r>
        <w:rPr>
          <w:rFonts w:hint="eastAsia"/>
          <w:color w:val="0D0D0D" w:themeColor="text1" w:themeTint="F2"/>
          <w:szCs w:val="21"/>
        </w:rPr>
        <w:t>人民币</w:t>
      </w:r>
      <w:r w:rsidRPr="001B349F">
        <w:rPr>
          <w:color w:val="0D0D0D" w:themeColor="text1" w:themeTint="F2"/>
          <w:szCs w:val="21"/>
        </w:rPr>
        <w:t>）以上，还可到本公司</w:t>
      </w:r>
      <w:r w:rsidRPr="001B349F">
        <w:rPr>
          <w:rFonts w:hint="eastAsia"/>
          <w:color w:val="0D0D0D" w:themeColor="text1" w:themeTint="F2"/>
          <w:szCs w:val="21"/>
        </w:rPr>
        <w:t>直销中心</w:t>
      </w:r>
      <w:r w:rsidRPr="001B349F">
        <w:rPr>
          <w:color w:val="0D0D0D" w:themeColor="text1" w:themeTint="F2"/>
          <w:szCs w:val="21"/>
        </w:rPr>
        <w:t>办理。</w:t>
      </w:r>
    </w:p>
    <w:p w14:paraId="23D1D857"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3</w:t>
      </w:r>
      <w:r w:rsidRPr="001B349F">
        <w:rPr>
          <w:rFonts w:hint="eastAsia"/>
          <w:color w:val="0D0D0D" w:themeColor="text1" w:themeTint="F2"/>
        </w:rPr>
        <w:t>、</w:t>
      </w:r>
      <w:r w:rsidRPr="001B349F">
        <w:rPr>
          <w:color w:val="0D0D0D" w:themeColor="text1" w:themeTint="F2"/>
          <w:szCs w:val="21"/>
        </w:rPr>
        <w:t>投资者不能以现金方式认购</w:t>
      </w:r>
    </w:p>
    <w:p w14:paraId="446546C4"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在直销中心开户的机构投资者必须指定一个银行账户作为投资基金的结算账户，今后投资者赎回、分红及无效认（申）购的资金退款等资金结算均只能通过此账户进行。在</w:t>
      </w:r>
      <w:r w:rsidRPr="001B349F">
        <w:rPr>
          <w:rFonts w:hint="eastAsia"/>
          <w:color w:val="0D0D0D" w:themeColor="text1" w:themeTint="F2"/>
          <w:szCs w:val="21"/>
        </w:rPr>
        <w:t>销售</w:t>
      </w:r>
      <w:r w:rsidRPr="001B349F">
        <w:rPr>
          <w:color w:val="0D0D0D" w:themeColor="text1" w:themeTint="F2"/>
          <w:szCs w:val="21"/>
        </w:rPr>
        <w:t>网点认购的机构投资者应指定相应的</w:t>
      </w:r>
      <w:r w:rsidRPr="001B349F">
        <w:rPr>
          <w:rFonts w:hint="eastAsia"/>
          <w:color w:val="0D0D0D" w:themeColor="text1" w:themeTint="F2"/>
          <w:szCs w:val="21"/>
        </w:rPr>
        <w:t>销售</w:t>
      </w:r>
      <w:r w:rsidRPr="001B349F">
        <w:rPr>
          <w:color w:val="0D0D0D" w:themeColor="text1" w:themeTint="F2"/>
          <w:szCs w:val="21"/>
        </w:rPr>
        <w:t>银行结算账户或在券商处开立的资金账户作为投资基金的结算账户。</w:t>
      </w:r>
    </w:p>
    <w:p w14:paraId="7C5899C7"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（二）通过直销中心办理</w:t>
      </w:r>
      <w:r w:rsidRPr="001B349F">
        <w:rPr>
          <w:rFonts w:hint="eastAsia"/>
          <w:color w:val="0D0D0D" w:themeColor="text1" w:themeTint="F2"/>
          <w:szCs w:val="21"/>
        </w:rPr>
        <w:t>机构投资者</w:t>
      </w:r>
      <w:r w:rsidRPr="001B349F">
        <w:rPr>
          <w:color w:val="0D0D0D" w:themeColor="text1" w:themeTint="F2"/>
          <w:szCs w:val="21"/>
        </w:rPr>
        <w:t>开户和认购的程序</w:t>
      </w:r>
    </w:p>
    <w:p w14:paraId="6E10598E"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r w:rsidRPr="001B349F">
        <w:rPr>
          <w:color w:val="0D0D0D" w:themeColor="text1" w:themeTint="F2"/>
          <w:szCs w:val="21"/>
        </w:rPr>
        <w:t>业务办理时间</w:t>
      </w:r>
    </w:p>
    <w:p w14:paraId="04489CF1"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基金份额发售日的</w:t>
      </w:r>
      <w:r w:rsidRPr="001B349F">
        <w:rPr>
          <w:color w:val="0D0D0D" w:themeColor="text1" w:themeTint="F2"/>
          <w:szCs w:val="21"/>
        </w:rPr>
        <w:t>9</w:t>
      </w:r>
      <w:r w:rsidRPr="001B349F">
        <w:rPr>
          <w:color w:val="0D0D0D" w:themeColor="text1" w:themeTint="F2"/>
          <w:szCs w:val="21"/>
        </w:rPr>
        <w:t>：</w:t>
      </w:r>
      <w:r w:rsidRPr="001B349F">
        <w:rPr>
          <w:color w:val="0D0D0D" w:themeColor="text1" w:themeTint="F2"/>
          <w:szCs w:val="21"/>
        </w:rPr>
        <w:t>00</w:t>
      </w:r>
      <w:r w:rsidRPr="001B349F">
        <w:rPr>
          <w:color w:val="0D0D0D" w:themeColor="text1" w:themeTint="F2"/>
          <w:szCs w:val="21"/>
        </w:rPr>
        <w:t>至</w:t>
      </w:r>
      <w:r w:rsidRPr="001B349F">
        <w:rPr>
          <w:color w:val="0D0D0D" w:themeColor="text1" w:themeTint="F2"/>
          <w:szCs w:val="21"/>
        </w:rPr>
        <w:t>16</w:t>
      </w:r>
      <w:r w:rsidRPr="001B349F">
        <w:rPr>
          <w:color w:val="0D0D0D" w:themeColor="text1" w:themeTint="F2"/>
          <w:szCs w:val="21"/>
        </w:rPr>
        <w:t>：</w:t>
      </w:r>
      <w:r w:rsidRPr="001B349F">
        <w:rPr>
          <w:color w:val="0D0D0D" w:themeColor="text1" w:themeTint="F2"/>
          <w:szCs w:val="21"/>
        </w:rPr>
        <w:t>00</w:t>
      </w:r>
      <w:r w:rsidRPr="001B349F">
        <w:rPr>
          <w:color w:val="0D0D0D" w:themeColor="text1" w:themeTint="F2"/>
          <w:szCs w:val="21"/>
        </w:rPr>
        <w:t>（周六、周日、法定节日不营业）。</w:t>
      </w:r>
    </w:p>
    <w:p w14:paraId="70B982DE"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rPr>
        <w:t>、</w:t>
      </w:r>
      <w:r w:rsidRPr="001B349F">
        <w:rPr>
          <w:rFonts w:hint="eastAsia"/>
          <w:color w:val="0D0D0D" w:themeColor="text1" w:themeTint="F2"/>
          <w:szCs w:val="21"/>
        </w:rPr>
        <w:t>开立基金账户</w:t>
      </w:r>
    </w:p>
    <w:p w14:paraId="17DE7D21"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机构投资者申请开立基金账户时应提交下列材料：</w:t>
      </w:r>
    </w:p>
    <w:p w14:paraId="4D7325D7"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1</w:t>
      </w:r>
      <w:r w:rsidRPr="001B349F">
        <w:rPr>
          <w:color w:val="0D0D0D" w:themeColor="text1" w:themeTint="F2"/>
          <w:szCs w:val="21"/>
        </w:rPr>
        <w:t>）</w:t>
      </w:r>
      <w:r w:rsidRPr="001B349F">
        <w:rPr>
          <w:rFonts w:hint="eastAsia"/>
          <w:color w:val="0D0D0D" w:themeColor="text1" w:themeTint="F2"/>
          <w:szCs w:val="21"/>
        </w:rPr>
        <w:t>根据国家税务总局《关于落实“三证合一”登记制度改革的通知》，已完成“三证合一”登记的企业应提供社会统一信用代码证复印件并加盖公章。尚未完成“三证合一”登记的企业，在登记制度改革过渡期内，开户时需提供企业有效营业执照正本或副本的复印件并加盖公章（事业单位、社会团体或其他单位可使用有权部门的批文、开户证明或登记证书的复印件并加盖公章），组织机构代码证和税务登记证件的复印件并加盖公章；</w:t>
      </w:r>
    </w:p>
    <w:p w14:paraId="557F948D"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w:t>
      </w:r>
      <w:r w:rsidRPr="001B349F">
        <w:rPr>
          <w:rFonts w:hint="eastAsia"/>
          <w:color w:val="0D0D0D" w:themeColor="text1" w:themeTint="F2"/>
          <w:szCs w:val="21"/>
        </w:rPr>
        <w:t>加盖单位公章的法定代表人有效身份证件的复印件；</w:t>
      </w:r>
    </w:p>
    <w:p w14:paraId="1A72D132"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lastRenderedPageBreak/>
        <w:t>（</w:t>
      </w:r>
      <w:r w:rsidRPr="001B349F">
        <w:rPr>
          <w:rFonts w:hint="eastAsia"/>
          <w:color w:val="0D0D0D" w:themeColor="text1" w:themeTint="F2"/>
          <w:szCs w:val="21"/>
        </w:rPr>
        <w:t>3</w:t>
      </w:r>
      <w:r w:rsidRPr="001B349F">
        <w:rPr>
          <w:rFonts w:hint="eastAsia"/>
          <w:color w:val="0D0D0D" w:themeColor="text1" w:themeTint="F2"/>
          <w:szCs w:val="21"/>
        </w:rPr>
        <w:t>）加盖单位公章和法定代表人章的基金业务授权委托书原件；</w:t>
      </w:r>
    </w:p>
    <w:p w14:paraId="41D03B30"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4</w:t>
      </w:r>
      <w:r w:rsidRPr="001B349F">
        <w:rPr>
          <w:rFonts w:hint="eastAsia"/>
          <w:color w:val="0D0D0D" w:themeColor="text1" w:themeTint="F2"/>
          <w:szCs w:val="21"/>
        </w:rPr>
        <w:t>）加盖单位公章的经办人有效身份证件复印件；</w:t>
      </w:r>
    </w:p>
    <w:p w14:paraId="6C7B79F9"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5</w:t>
      </w:r>
      <w:r w:rsidRPr="001B349F">
        <w:rPr>
          <w:rFonts w:hint="eastAsia"/>
          <w:color w:val="0D0D0D" w:themeColor="text1" w:themeTint="F2"/>
          <w:szCs w:val="21"/>
        </w:rPr>
        <w:t>）加盖银行公章和单位公章的指定银行账户的《开户许可证》或《开立银行账户申报表》复印件（或指定银行出具的开户证明）；</w:t>
      </w:r>
    </w:p>
    <w:p w14:paraId="580347FB"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6</w:t>
      </w:r>
      <w:r w:rsidRPr="001B349F">
        <w:rPr>
          <w:rFonts w:hint="eastAsia"/>
          <w:color w:val="0D0D0D" w:themeColor="text1" w:themeTint="F2"/>
          <w:szCs w:val="21"/>
        </w:rPr>
        <w:t>）《预留印鉴卡》一式三份，加盖预留印鉴及单位公章；</w:t>
      </w:r>
    </w:p>
    <w:p w14:paraId="10ED5236"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7</w:t>
      </w:r>
      <w:r w:rsidRPr="001B349F">
        <w:rPr>
          <w:rFonts w:hint="eastAsia"/>
          <w:color w:val="0D0D0D" w:themeColor="text1" w:themeTint="F2"/>
          <w:szCs w:val="21"/>
        </w:rPr>
        <w:t>）《传真交易协议书》一式二份加盖单位公章。</w:t>
      </w:r>
    </w:p>
    <w:p w14:paraId="7B7795EA"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8</w:t>
      </w:r>
      <w:r w:rsidRPr="001B349F">
        <w:rPr>
          <w:rFonts w:hint="eastAsia"/>
          <w:color w:val="0D0D0D" w:themeColor="text1" w:themeTint="F2"/>
          <w:szCs w:val="21"/>
        </w:rPr>
        <w:t>）填写合格并加盖单位公章的《开放式基金账户业务申请表》、《投资人权益须知》、《投资者基本信息表》；</w:t>
      </w:r>
    </w:p>
    <w:p w14:paraId="35BF29F8"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9</w:t>
      </w:r>
      <w:r w:rsidRPr="001B349F">
        <w:rPr>
          <w:rFonts w:hint="eastAsia"/>
          <w:color w:val="0D0D0D" w:themeColor="text1" w:themeTint="F2"/>
          <w:szCs w:val="21"/>
        </w:rPr>
        <w:t>）加盖单位公章的资质证明文件，如业务许可证、金融许可证、有权部门的批复等（如有）；</w:t>
      </w:r>
    </w:p>
    <w:p w14:paraId="01B9E198"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10</w:t>
      </w:r>
      <w:r w:rsidRPr="001B349F">
        <w:rPr>
          <w:rFonts w:hint="eastAsia"/>
          <w:color w:val="0D0D0D" w:themeColor="text1" w:themeTint="F2"/>
          <w:szCs w:val="21"/>
        </w:rPr>
        <w:t>）《机构投资者风险承受能力评估问卷调查》一式二份加盖单位公章；</w:t>
      </w:r>
    </w:p>
    <w:p w14:paraId="5310372B"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11</w:t>
      </w:r>
      <w:r w:rsidRPr="001B349F">
        <w:rPr>
          <w:rFonts w:hint="eastAsia"/>
          <w:color w:val="0D0D0D" w:themeColor="text1" w:themeTint="F2"/>
          <w:szCs w:val="21"/>
        </w:rPr>
        <w:t>）《机构税收居民身份声明文件》、《控制人税收声明身份文件》一份，加盖单位公章；</w:t>
      </w:r>
    </w:p>
    <w:p w14:paraId="30215A3F"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12</w:t>
      </w:r>
      <w:r w:rsidRPr="001B349F">
        <w:rPr>
          <w:rFonts w:hint="eastAsia"/>
          <w:color w:val="0D0D0D" w:themeColor="text1" w:themeTint="F2"/>
          <w:szCs w:val="21"/>
        </w:rPr>
        <w:t>）《南华基金投资者集中度管理告知函》一份，加盖单位公章；</w:t>
      </w:r>
    </w:p>
    <w:p w14:paraId="0A8FE367"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13</w:t>
      </w:r>
      <w:r w:rsidRPr="001B349F">
        <w:rPr>
          <w:rFonts w:hint="eastAsia"/>
          <w:color w:val="0D0D0D" w:themeColor="text1" w:themeTint="F2"/>
          <w:szCs w:val="21"/>
        </w:rPr>
        <w:t>）普通投资者</w:t>
      </w:r>
      <w:proofErr w:type="gramStart"/>
      <w:r w:rsidRPr="001B349F">
        <w:rPr>
          <w:rFonts w:hint="eastAsia"/>
          <w:color w:val="0D0D0D" w:themeColor="text1" w:themeTint="F2"/>
          <w:szCs w:val="21"/>
        </w:rPr>
        <w:t>须签署</w:t>
      </w:r>
      <w:proofErr w:type="gramEnd"/>
      <w:r w:rsidRPr="001B349F">
        <w:rPr>
          <w:rFonts w:hint="eastAsia"/>
          <w:color w:val="0D0D0D" w:themeColor="text1" w:themeTint="F2"/>
          <w:szCs w:val="21"/>
        </w:rPr>
        <w:t>《普通投资者风险揭示函》、《普通投资者购买高风险产品风险揭示函》（购买高风险产品时签署）、《风险不匹配警示函及投资者确认书》。</w:t>
      </w:r>
    </w:p>
    <w:p w14:paraId="4D13A8F4"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机构投资者开户资料的填写必须真实、准确，否则由此引起的错误和损失，由投资者自己承担。</w:t>
      </w:r>
    </w:p>
    <w:p w14:paraId="06457DDF"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3</w:t>
      </w:r>
      <w:r w:rsidRPr="001B349F">
        <w:rPr>
          <w:rFonts w:hint="eastAsia"/>
          <w:color w:val="0D0D0D" w:themeColor="text1" w:themeTint="F2"/>
        </w:rPr>
        <w:t>、</w:t>
      </w:r>
      <w:r w:rsidRPr="001B349F">
        <w:rPr>
          <w:color w:val="0D0D0D" w:themeColor="text1" w:themeTint="F2"/>
          <w:szCs w:val="21"/>
        </w:rPr>
        <w:t>提出认购申请</w:t>
      </w:r>
    </w:p>
    <w:p w14:paraId="32FA96B3"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机构投资者在直销中心认购应提交以下资料：</w:t>
      </w:r>
      <w:r w:rsidRPr="001B349F">
        <w:rPr>
          <w:color w:val="0D0D0D" w:themeColor="text1" w:themeTint="F2"/>
          <w:szCs w:val="21"/>
        </w:rPr>
        <w:t xml:space="preserve"> </w:t>
      </w:r>
    </w:p>
    <w:p w14:paraId="52741DD4"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1</w:t>
      </w:r>
      <w:r w:rsidRPr="001B349F">
        <w:rPr>
          <w:color w:val="0D0D0D" w:themeColor="text1" w:themeTint="F2"/>
          <w:szCs w:val="21"/>
        </w:rPr>
        <w:t>）填妥的《</w:t>
      </w:r>
      <w:r w:rsidRPr="001B349F">
        <w:rPr>
          <w:rFonts w:hint="eastAsia"/>
          <w:color w:val="0D0D0D" w:themeColor="text1" w:themeTint="F2"/>
          <w:szCs w:val="21"/>
        </w:rPr>
        <w:t>开放式基金交易类业务申请书</w:t>
      </w:r>
      <w:r w:rsidRPr="001B349F">
        <w:rPr>
          <w:color w:val="0D0D0D" w:themeColor="text1" w:themeTint="F2"/>
          <w:szCs w:val="21"/>
        </w:rPr>
        <w:t>》；</w:t>
      </w:r>
    </w:p>
    <w:p w14:paraId="4BA92ED3"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）加盖银行受理章的银行付款凭证回单联原件及复印件</w:t>
      </w:r>
      <w:r w:rsidRPr="001B349F">
        <w:rPr>
          <w:rFonts w:hint="eastAsia"/>
          <w:color w:val="0D0D0D" w:themeColor="text1" w:themeTint="F2"/>
          <w:szCs w:val="21"/>
        </w:rPr>
        <w:t>；</w:t>
      </w:r>
    </w:p>
    <w:p w14:paraId="34762234"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）普通投资者</w:t>
      </w:r>
      <w:proofErr w:type="gramStart"/>
      <w:r w:rsidRPr="001B349F">
        <w:rPr>
          <w:rFonts w:hint="eastAsia"/>
          <w:color w:val="0D0D0D" w:themeColor="text1" w:themeTint="F2"/>
          <w:szCs w:val="21"/>
        </w:rPr>
        <w:t>须签署</w:t>
      </w:r>
      <w:proofErr w:type="gramEnd"/>
      <w:r w:rsidRPr="001B349F">
        <w:rPr>
          <w:rFonts w:hint="eastAsia"/>
          <w:color w:val="0D0D0D" w:themeColor="text1" w:themeTint="F2"/>
          <w:szCs w:val="21"/>
        </w:rPr>
        <w:t>《普通投资者风险揭示函》、《普通投资者购买高风险产品风险揭示函》（购买高风险产品时签署）、《风险不匹配警示函及投资者确认书》。</w:t>
      </w:r>
    </w:p>
    <w:p w14:paraId="330AFEA8"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尚未办理开户手续的投资者可提供规定的资料将开户与认购一起办理。投资者可</w:t>
      </w:r>
      <w:r w:rsidRPr="001B349F">
        <w:rPr>
          <w:rFonts w:hint="eastAsia"/>
          <w:color w:val="0D0D0D" w:themeColor="text1" w:themeTint="F2"/>
          <w:szCs w:val="21"/>
        </w:rPr>
        <w:t>自</w:t>
      </w:r>
      <w:r w:rsidRPr="001B349F">
        <w:rPr>
          <w:color w:val="0D0D0D" w:themeColor="text1" w:themeTint="F2"/>
          <w:szCs w:val="21"/>
        </w:rPr>
        <w:t>T</w:t>
      </w: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日起在直销机构打印认购业务确认书。但此次确认是对认购申请的确认，认购的最终结果要待本</w:t>
      </w:r>
      <w:proofErr w:type="gramStart"/>
      <w:r w:rsidRPr="001B349F">
        <w:rPr>
          <w:color w:val="0D0D0D" w:themeColor="text1" w:themeTint="F2"/>
          <w:szCs w:val="21"/>
        </w:rPr>
        <w:t>基金基金</w:t>
      </w:r>
      <w:proofErr w:type="gramEnd"/>
      <w:r w:rsidRPr="001B349F">
        <w:rPr>
          <w:color w:val="0D0D0D" w:themeColor="text1" w:themeTint="F2"/>
          <w:szCs w:val="21"/>
        </w:rPr>
        <w:t>合同生效后才能够确认。</w:t>
      </w:r>
    </w:p>
    <w:p w14:paraId="47D83DBC"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4</w:t>
      </w:r>
      <w:r w:rsidRPr="001B349F">
        <w:rPr>
          <w:rFonts w:hint="eastAsia"/>
          <w:color w:val="0D0D0D" w:themeColor="text1" w:themeTint="F2"/>
        </w:rPr>
        <w:t>、</w:t>
      </w:r>
      <w:r w:rsidRPr="001B349F">
        <w:rPr>
          <w:color w:val="0D0D0D" w:themeColor="text1" w:themeTint="F2"/>
          <w:szCs w:val="21"/>
        </w:rPr>
        <w:t>缴款方式</w:t>
      </w:r>
    </w:p>
    <w:p w14:paraId="4DC532CF"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通过直销中心认购的机构投资者，需通过全额缴款的方式缴款，具体方式如下：</w:t>
      </w:r>
    </w:p>
    <w:p w14:paraId="213AFD0D"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机构投资者所填写的票据在汇款用途中必须注明</w:t>
      </w:r>
      <w:r w:rsidRPr="001B349F">
        <w:rPr>
          <w:rFonts w:hint="eastAsia"/>
          <w:color w:val="0D0D0D" w:themeColor="text1" w:themeTint="F2"/>
          <w:szCs w:val="21"/>
        </w:rPr>
        <w:t>基金账号及</w:t>
      </w:r>
      <w:r w:rsidRPr="001B349F">
        <w:rPr>
          <w:color w:val="0D0D0D" w:themeColor="text1" w:themeTint="F2"/>
          <w:szCs w:val="21"/>
        </w:rPr>
        <w:t>购买的基金名称和基</w:t>
      </w:r>
      <w:r w:rsidRPr="001B349F">
        <w:rPr>
          <w:color w:val="0D0D0D" w:themeColor="text1" w:themeTint="F2"/>
          <w:szCs w:val="21"/>
        </w:rPr>
        <w:lastRenderedPageBreak/>
        <w:t>金代码，将足额认购资金汇入本公司直销账户，并确保认购资金</w:t>
      </w:r>
      <w:r w:rsidRPr="001B349F">
        <w:rPr>
          <w:rFonts w:hint="eastAsia"/>
          <w:color w:val="0D0D0D" w:themeColor="text1" w:themeTint="F2"/>
          <w:szCs w:val="21"/>
        </w:rPr>
        <w:t>在认购申请当日</w:t>
      </w:r>
      <w:r w:rsidRPr="001B349F">
        <w:rPr>
          <w:rFonts w:hint="eastAsia"/>
          <w:color w:val="0D0D0D" w:themeColor="text1" w:themeTint="F2"/>
          <w:szCs w:val="21"/>
        </w:rPr>
        <w:t>1</w:t>
      </w:r>
      <w:r w:rsidRPr="001B349F">
        <w:rPr>
          <w:color w:val="0D0D0D" w:themeColor="text1" w:themeTint="F2"/>
          <w:szCs w:val="21"/>
        </w:rPr>
        <w:t>6:</w:t>
      </w:r>
      <w:r w:rsidRPr="001B349F">
        <w:rPr>
          <w:rFonts w:hint="eastAsia"/>
          <w:color w:val="0D0D0D" w:themeColor="text1" w:themeTint="F2"/>
          <w:szCs w:val="21"/>
        </w:rPr>
        <w:t>00</w:t>
      </w:r>
      <w:r w:rsidRPr="001B349F">
        <w:rPr>
          <w:rFonts w:hint="eastAsia"/>
          <w:color w:val="0D0D0D" w:themeColor="text1" w:themeTint="F2"/>
          <w:szCs w:val="21"/>
        </w:rPr>
        <w:t>前</w:t>
      </w:r>
      <w:r w:rsidRPr="001B349F">
        <w:rPr>
          <w:color w:val="0D0D0D" w:themeColor="text1" w:themeTint="F2"/>
          <w:szCs w:val="21"/>
        </w:rPr>
        <w:t>到账。</w:t>
      </w:r>
    </w:p>
    <w:p w14:paraId="6F0AAAFF"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南华基金管理有限公司直销账户资料：</w:t>
      </w:r>
    </w:p>
    <w:p w14:paraId="074ED939"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户</w:t>
      </w:r>
      <w:r w:rsidRPr="001B349F">
        <w:rPr>
          <w:rFonts w:hint="eastAsia"/>
          <w:color w:val="0D0D0D" w:themeColor="text1" w:themeTint="F2"/>
          <w:szCs w:val="21"/>
        </w:rPr>
        <w:t xml:space="preserve">    </w:t>
      </w:r>
      <w:r w:rsidRPr="001B349F">
        <w:rPr>
          <w:color w:val="0D0D0D" w:themeColor="text1" w:themeTint="F2"/>
          <w:szCs w:val="21"/>
        </w:rPr>
        <w:t>名：</w:t>
      </w:r>
      <w:r w:rsidRPr="001B349F">
        <w:rPr>
          <w:rFonts w:hint="eastAsia"/>
          <w:color w:val="0D0D0D" w:themeColor="text1" w:themeTint="F2"/>
          <w:szCs w:val="21"/>
        </w:rPr>
        <w:t>南华基金管理有限公司</w:t>
      </w:r>
    </w:p>
    <w:p w14:paraId="76F0186D"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开户银行：</w:t>
      </w:r>
      <w:r w:rsidRPr="001B349F">
        <w:rPr>
          <w:rFonts w:hint="eastAsia"/>
          <w:color w:val="0D0D0D" w:themeColor="text1" w:themeTint="F2"/>
          <w:szCs w:val="21"/>
        </w:rPr>
        <w:t>中国工商银行股份有限公司北京东四支行</w:t>
      </w:r>
    </w:p>
    <w:p w14:paraId="73E5FAB1" w14:textId="77777777" w:rsidR="000D695C" w:rsidRPr="001B349F" w:rsidRDefault="000D695C" w:rsidP="000D695C">
      <w:pPr>
        <w:spacing w:line="360" w:lineRule="auto"/>
        <w:ind w:firstLine="482"/>
        <w:rPr>
          <w:color w:val="0D0D0D" w:themeColor="text1" w:themeTint="F2"/>
          <w:szCs w:val="21"/>
        </w:rPr>
      </w:pPr>
      <w:proofErr w:type="gramStart"/>
      <w:r w:rsidRPr="001B349F">
        <w:rPr>
          <w:color w:val="0D0D0D" w:themeColor="text1" w:themeTint="F2"/>
          <w:szCs w:val="21"/>
        </w:rPr>
        <w:t>账</w:t>
      </w:r>
      <w:proofErr w:type="gramEnd"/>
      <w:r w:rsidRPr="001B349F">
        <w:rPr>
          <w:rFonts w:hint="eastAsia"/>
          <w:color w:val="0D0D0D" w:themeColor="text1" w:themeTint="F2"/>
          <w:szCs w:val="21"/>
        </w:rPr>
        <w:t xml:space="preserve">    </w:t>
      </w:r>
      <w:r w:rsidRPr="001B349F">
        <w:rPr>
          <w:color w:val="0D0D0D" w:themeColor="text1" w:themeTint="F2"/>
          <w:szCs w:val="21"/>
        </w:rPr>
        <w:t>号：</w:t>
      </w:r>
      <w:r w:rsidRPr="001B349F">
        <w:rPr>
          <w:color w:val="0D0D0D" w:themeColor="text1" w:themeTint="F2"/>
          <w:szCs w:val="21"/>
        </w:rPr>
        <w:t>02000 04119 02732 1952</w:t>
      </w:r>
    </w:p>
    <w:p w14:paraId="58CF441F"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机构投资者若未按上述办法划付认购款项，造成认购无效的，本公司及直销账户的开户银行不承担任何责任。</w:t>
      </w:r>
    </w:p>
    <w:p w14:paraId="227541CA"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）至认购期结束，以下情况将被视为无效认购，款项将退</w:t>
      </w:r>
      <w:proofErr w:type="gramStart"/>
      <w:r w:rsidRPr="001B349F">
        <w:rPr>
          <w:color w:val="0D0D0D" w:themeColor="text1" w:themeTint="F2"/>
          <w:szCs w:val="21"/>
        </w:rPr>
        <w:t>往机构</w:t>
      </w:r>
      <w:proofErr w:type="gramEnd"/>
      <w:r w:rsidRPr="001B349F">
        <w:rPr>
          <w:color w:val="0D0D0D" w:themeColor="text1" w:themeTint="F2"/>
          <w:szCs w:val="21"/>
        </w:rPr>
        <w:t>投资者的指定资金结算账户：</w:t>
      </w:r>
    </w:p>
    <w:p w14:paraId="0769A4C6" w14:textId="77777777" w:rsidR="000D695C" w:rsidRPr="001B349F" w:rsidRDefault="000D695C" w:rsidP="000D695C">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① </w:t>
      </w:r>
      <w:r w:rsidRPr="001B349F">
        <w:rPr>
          <w:color w:val="0D0D0D" w:themeColor="text1" w:themeTint="F2"/>
          <w:szCs w:val="21"/>
        </w:rPr>
        <w:t>机构投资者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w:t>
      </w:r>
      <w:r w:rsidRPr="001B349F">
        <w:rPr>
          <w:color w:val="0D0D0D" w:themeColor="text1" w:themeTint="F2"/>
          <w:szCs w:val="21"/>
        </w:rPr>
        <w:t>资金，但未办理开户手续或开户不成功的；</w:t>
      </w:r>
    </w:p>
    <w:p w14:paraId="7AE2F0DB" w14:textId="77777777" w:rsidR="000D695C" w:rsidRPr="001B349F" w:rsidRDefault="000D695C" w:rsidP="000D695C">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② </w:t>
      </w:r>
      <w:r w:rsidRPr="001B349F">
        <w:rPr>
          <w:color w:val="0D0D0D" w:themeColor="text1" w:themeTint="F2"/>
          <w:szCs w:val="21"/>
        </w:rPr>
        <w:t>机构投资者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w:t>
      </w:r>
      <w:r w:rsidRPr="001B349F">
        <w:rPr>
          <w:color w:val="0D0D0D" w:themeColor="text1" w:themeTint="F2"/>
          <w:szCs w:val="21"/>
        </w:rPr>
        <w:t>资金，但未办理认购申请或认购申请未被确认的；</w:t>
      </w:r>
    </w:p>
    <w:p w14:paraId="6F3EF2D9" w14:textId="77777777" w:rsidR="000D695C" w:rsidRPr="001B349F" w:rsidRDefault="000D695C" w:rsidP="000D695C">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③ </w:t>
      </w:r>
      <w:r w:rsidRPr="001B349F">
        <w:rPr>
          <w:color w:val="0D0D0D" w:themeColor="text1" w:themeTint="F2"/>
          <w:szCs w:val="21"/>
        </w:rPr>
        <w:t>机构投资者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入的</w:t>
      </w:r>
      <w:r w:rsidRPr="001B349F">
        <w:rPr>
          <w:color w:val="0D0D0D" w:themeColor="text1" w:themeTint="F2"/>
          <w:szCs w:val="21"/>
        </w:rPr>
        <w:t>认购资金少于其申请的认购金额的；</w:t>
      </w:r>
    </w:p>
    <w:p w14:paraId="5CF7613F" w14:textId="77777777" w:rsidR="000D695C" w:rsidRPr="001B349F" w:rsidRDefault="000D695C" w:rsidP="000D695C">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④ </w:t>
      </w:r>
      <w:r w:rsidRPr="001B349F">
        <w:rPr>
          <w:color w:val="0D0D0D" w:themeColor="text1" w:themeTint="F2"/>
          <w:szCs w:val="21"/>
        </w:rPr>
        <w:t>其它导致认购无效的情况。</w:t>
      </w:r>
    </w:p>
    <w:p w14:paraId="195A95D1" w14:textId="77777777" w:rsidR="000D695C" w:rsidRPr="001B349F" w:rsidRDefault="000D695C" w:rsidP="000D695C">
      <w:pPr>
        <w:widowControl/>
        <w:spacing w:line="360" w:lineRule="auto"/>
        <w:ind w:firstLine="420"/>
        <w:jc w:val="left"/>
        <w:rPr>
          <w:color w:val="0D0D0D" w:themeColor="text1" w:themeTint="F2"/>
          <w:szCs w:val="21"/>
        </w:rPr>
      </w:pPr>
      <w:r w:rsidRPr="001B349F">
        <w:rPr>
          <w:rFonts w:hint="eastAsia"/>
          <w:color w:val="0D0D0D" w:themeColor="text1" w:themeTint="F2"/>
          <w:szCs w:val="21"/>
        </w:rPr>
        <w:t>（三）</w:t>
      </w:r>
      <w:r w:rsidRPr="001B349F">
        <w:rPr>
          <w:color w:val="0D0D0D" w:themeColor="text1" w:themeTint="F2"/>
          <w:szCs w:val="21"/>
        </w:rPr>
        <w:t>投资者提示</w:t>
      </w:r>
    </w:p>
    <w:p w14:paraId="433223EE"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proofErr w:type="gramStart"/>
      <w:r w:rsidRPr="001B349F">
        <w:rPr>
          <w:color w:val="0D0D0D" w:themeColor="text1" w:themeTint="F2"/>
          <w:szCs w:val="21"/>
        </w:rPr>
        <w:t>请机构</w:t>
      </w:r>
      <w:proofErr w:type="gramEnd"/>
      <w:r w:rsidRPr="001B349F">
        <w:rPr>
          <w:color w:val="0D0D0D" w:themeColor="text1" w:themeTint="F2"/>
          <w:szCs w:val="21"/>
        </w:rPr>
        <w:t>投资者尽早向直销机构或</w:t>
      </w:r>
      <w:r w:rsidRPr="001B349F">
        <w:rPr>
          <w:rFonts w:hint="eastAsia"/>
          <w:color w:val="0D0D0D" w:themeColor="text1" w:themeTint="F2"/>
          <w:szCs w:val="21"/>
        </w:rPr>
        <w:t>销售</w:t>
      </w:r>
      <w:r w:rsidRPr="001B349F">
        <w:rPr>
          <w:color w:val="0D0D0D" w:themeColor="text1" w:themeTint="F2"/>
          <w:szCs w:val="21"/>
        </w:rPr>
        <w:t>网点索取开户和认购申请表。投资者也可从本公司网站</w:t>
      </w:r>
      <w:r w:rsidRPr="001B349F">
        <w:rPr>
          <w:color w:val="0D0D0D" w:themeColor="text1" w:themeTint="F2"/>
          <w:szCs w:val="21"/>
        </w:rPr>
        <w:t>www.nanhuafunds.com</w:t>
      </w:r>
      <w:r w:rsidRPr="001B349F">
        <w:rPr>
          <w:color w:val="0D0D0D" w:themeColor="text1" w:themeTint="F2"/>
          <w:szCs w:val="21"/>
        </w:rPr>
        <w:t>下载直销业务申请表格，但必须在办理业务时保证提交的材料与下载文件中所要求的格式一致。</w:t>
      </w:r>
    </w:p>
    <w:p w14:paraId="7599335B"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rPr>
        <w:t>、</w:t>
      </w:r>
      <w:r w:rsidRPr="001B349F">
        <w:rPr>
          <w:color w:val="0D0D0D" w:themeColor="text1" w:themeTint="F2"/>
          <w:szCs w:val="21"/>
        </w:rPr>
        <w:t>直销机构与销售网点的业务申请表不同，机构投资者请勿混用。</w:t>
      </w:r>
    </w:p>
    <w:p w14:paraId="1154185B" w14:textId="77777777" w:rsidR="000D695C" w:rsidRPr="001B349F" w:rsidRDefault="000D695C" w:rsidP="000D695C">
      <w:pPr>
        <w:widowControl/>
        <w:spacing w:line="360" w:lineRule="auto"/>
        <w:ind w:firstLine="420"/>
        <w:jc w:val="left"/>
        <w:rPr>
          <w:color w:val="0D0D0D" w:themeColor="text1" w:themeTint="F2"/>
          <w:szCs w:val="21"/>
        </w:rPr>
      </w:pPr>
      <w:r w:rsidRPr="001B349F">
        <w:rPr>
          <w:rFonts w:hint="eastAsia"/>
          <w:color w:val="0D0D0D" w:themeColor="text1" w:themeTint="F2"/>
          <w:szCs w:val="21"/>
        </w:rPr>
        <w:t>（四）机构投资者在其他销售机构的开户与认购程序，以各销售机构的规定为准。</w:t>
      </w:r>
    </w:p>
    <w:p w14:paraId="62371CEB" w14:textId="77777777" w:rsidR="000D695C" w:rsidRPr="001B349F" w:rsidRDefault="000D695C" w:rsidP="000D695C">
      <w:pPr>
        <w:spacing w:line="360" w:lineRule="auto"/>
        <w:rPr>
          <w:color w:val="0D0D0D" w:themeColor="text1" w:themeTint="F2"/>
          <w:szCs w:val="21"/>
        </w:rPr>
      </w:pPr>
    </w:p>
    <w:p w14:paraId="775D569C" w14:textId="77777777" w:rsidR="000D695C" w:rsidRPr="001B349F" w:rsidRDefault="000D695C" w:rsidP="000D695C">
      <w:pPr>
        <w:spacing w:line="360" w:lineRule="auto"/>
        <w:rPr>
          <w:color w:val="0D0D0D" w:themeColor="text1" w:themeTint="F2"/>
          <w:szCs w:val="21"/>
        </w:rPr>
        <w:sectPr w:rsidR="000D695C" w:rsidRPr="001B349F" w:rsidSect="00961693">
          <w:pgSz w:w="11906" w:h="16838" w:code="9"/>
          <w:pgMar w:top="1440" w:right="1797" w:bottom="1440" w:left="1797" w:header="851" w:footer="992" w:gutter="0"/>
          <w:cols w:space="425"/>
          <w:docGrid w:type="linesAndChars" w:linePitch="312"/>
        </w:sectPr>
      </w:pPr>
    </w:p>
    <w:p w14:paraId="52D08672" w14:textId="77777777" w:rsidR="000D695C" w:rsidRPr="001B349F" w:rsidRDefault="000D695C" w:rsidP="000D695C">
      <w:pPr>
        <w:spacing w:line="360" w:lineRule="auto"/>
        <w:rPr>
          <w:color w:val="0D0D0D" w:themeColor="text1" w:themeTint="F2"/>
          <w:szCs w:val="21"/>
        </w:rPr>
      </w:pPr>
    </w:p>
    <w:p w14:paraId="24C2B349" w14:textId="77777777" w:rsidR="000D695C" w:rsidRPr="001B349F" w:rsidRDefault="000D695C" w:rsidP="000D695C">
      <w:pPr>
        <w:pStyle w:val="2"/>
        <w:spacing w:before="400" w:after="400"/>
        <w:rPr>
          <w:rFonts w:ascii="仿宋_GB2312" w:eastAsia="仿宋_GB2312"/>
          <w:color w:val="0D0D0D" w:themeColor="text1" w:themeTint="F2"/>
          <w:kern w:val="0"/>
          <w:sz w:val="32"/>
          <w:szCs w:val="32"/>
        </w:rPr>
      </w:pPr>
      <w:bookmarkStart w:id="30" w:name="_Toc211660136"/>
      <w:r w:rsidRPr="001B349F">
        <w:rPr>
          <w:rFonts w:ascii="仿宋_GB2312" w:eastAsia="仿宋_GB2312"/>
          <w:color w:val="0D0D0D" w:themeColor="text1" w:themeTint="F2"/>
          <w:kern w:val="0"/>
          <w:sz w:val="32"/>
          <w:szCs w:val="32"/>
        </w:rPr>
        <w:t>五、清算与交割</w:t>
      </w:r>
      <w:bookmarkEnd w:id="30"/>
    </w:p>
    <w:p w14:paraId="5C64B243"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基金募集期间募集的资金</w:t>
      </w:r>
      <w:r w:rsidRPr="001B349F">
        <w:rPr>
          <w:rFonts w:hint="eastAsia"/>
          <w:color w:val="0D0D0D" w:themeColor="text1" w:themeTint="F2"/>
          <w:szCs w:val="21"/>
        </w:rPr>
        <w:t>应当存入专门账户</w:t>
      </w:r>
      <w:r w:rsidRPr="001B349F">
        <w:rPr>
          <w:color w:val="0D0D0D" w:themeColor="text1" w:themeTint="F2"/>
          <w:szCs w:val="21"/>
        </w:rPr>
        <w:t>，在基金募集行为结束前，任何人不得动用。投资者</w:t>
      </w:r>
      <w:r w:rsidRPr="001B349F">
        <w:rPr>
          <w:rFonts w:hint="eastAsia"/>
          <w:color w:val="0D0D0D" w:themeColor="text1" w:themeTint="F2"/>
          <w:szCs w:val="21"/>
        </w:rPr>
        <w:t>有效</w:t>
      </w:r>
      <w:r w:rsidRPr="001B349F">
        <w:rPr>
          <w:color w:val="0D0D0D" w:themeColor="text1" w:themeTint="F2"/>
          <w:szCs w:val="21"/>
        </w:rPr>
        <w:t>认购款项在基金</w:t>
      </w:r>
      <w:r w:rsidRPr="001B349F">
        <w:rPr>
          <w:rFonts w:hint="eastAsia"/>
          <w:color w:val="0D0D0D" w:themeColor="text1" w:themeTint="F2"/>
          <w:szCs w:val="21"/>
        </w:rPr>
        <w:t>募集期间形成</w:t>
      </w:r>
      <w:r w:rsidRPr="001B349F">
        <w:rPr>
          <w:color w:val="0D0D0D" w:themeColor="text1" w:themeTint="F2"/>
          <w:szCs w:val="21"/>
        </w:rPr>
        <w:t>的利息归投资者所有，</w:t>
      </w:r>
      <w:r w:rsidRPr="001B349F">
        <w:rPr>
          <w:rFonts w:hint="eastAsia"/>
          <w:color w:val="0D0D0D" w:themeColor="text1" w:themeTint="F2"/>
          <w:szCs w:val="21"/>
        </w:rPr>
        <w:t>如基金合同生效</w:t>
      </w:r>
      <w:r w:rsidRPr="001B349F">
        <w:rPr>
          <w:color w:val="0D0D0D" w:themeColor="text1" w:themeTint="F2"/>
          <w:szCs w:val="21"/>
        </w:rPr>
        <w:t>，</w:t>
      </w:r>
      <w:r w:rsidRPr="001B349F">
        <w:rPr>
          <w:rFonts w:hint="eastAsia"/>
          <w:color w:val="0D0D0D" w:themeColor="text1" w:themeTint="F2"/>
          <w:szCs w:val="21"/>
        </w:rPr>
        <w:t>则</w:t>
      </w:r>
      <w:r w:rsidRPr="001B349F">
        <w:rPr>
          <w:color w:val="0D0D0D" w:themeColor="text1" w:themeTint="F2"/>
          <w:szCs w:val="21"/>
        </w:rPr>
        <w:t>折算为基金份额计入投资者的账户，具体份额以登记机构的记录为准。</w:t>
      </w:r>
    </w:p>
    <w:p w14:paraId="1E179DC4"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szCs w:val="21"/>
        </w:rPr>
        <w:t>、</w:t>
      </w:r>
      <w:r w:rsidRPr="001B349F">
        <w:rPr>
          <w:color w:val="0D0D0D" w:themeColor="text1" w:themeTint="F2"/>
          <w:szCs w:val="21"/>
        </w:rPr>
        <w:t>本基金权益登记由登记机构在基金</w:t>
      </w:r>
      <w:r w:rsidRPr="001B349F">
        <w:rPr>
          <w:rFonts w:hint="eastAsia"/>
          <w:color w:val="0D0D0D" w:themeColor="text1" w:themeTint="F2"/>
          <w:szCs w:val="21"/>
        </w:rPr>
        <w:t>合同生效</w:t>
      </w:r>
      <w:r w:rsidRPr="001B349F">
        <w:rPr>
          <w:color w:val="0D0D0D" w:themeColor="text1" w:themeTint="F2"/>
          <w:szCs w:val="21"/>
        </w:rPr>
        <w:t>后完成。</w:t>
      </w:r>
    </w:p>
    <w:p w14:paraId="0B0C317D" w14:textId="77777777" w:rsidR="000D695C" w:rsidRPr="001B349F" w:rsidRDefault="000D695C" w:rsidP="000D695C">
      <w:pPr>
        <w:spacing w:line="360" w:lineRule="auto"/>
        <w:ind w:firstLine="482"/>
        <w:rPr>
          <w:color w:val="0D0D0D" w:themeColor="text1" w:themeTint="F2"/>
          <w:szCs w:val="21"/>
        </w:rPr>
      </w:pPr>
    </w:p>
    <w:p w14:paraId="6DD32E3F" w14:textId="77777777" w:rsidR="000D695C" w:rsidRPr="001B349F" w:rsidRDefault="000D695C" w:rsidP="000D695C">
      <w:pPr>
        <w:spacing w:line="360" w:lineRule="auto"/>
        <w:ind w:firstLine="482"/>
        <w:rPr>
          <w:color w:val="0D0D0D" w:themeColor="text1" w:themeTint="F2"/>
          <w:szCs w:val="21"/>
        </w:rPr>
      </w:pPr>
    </w:p>
    <w:p w14:paraId="59A21CAC" w14:textId="77777777" w:rsidR="000D695C" w:rsidRPr="001B349F" w:rsidRDefault="000D695C" w:rsidP="000D695C">
      <w:pPr>
        <w:spacing w:line="360" w:lineRule="auto"/>
        <w:ind w:firstLine="482"/>
        <w:rPr>
          <w:color w:val="0D0D0D" w:themeColor="text1" w:themeTint="F2"/>
          <w:szCs w:val="21"/>
        </w:rPr>
      </w:pPr>
    </w:p>
    <w:p w14:paraId="3B32E101" w14:textId="77777777" w:rsidR="000D695C" w:rsidRPr="001B349F" w:rsidRDefault="000D695C" w:rsidP="000D695C">
      <w:pPr>
        <w:spacing w:line="360" w:lineRule="auto"/>
        <w:ind w:firstLine="482"/>
        <w:rPr>
          <w:color w:val="0D0D0D" w:themeColor="text1" w:themeTint="F2"/>
          <w:szCs w:val="21"/>
        </w:rPr>
      </w:pPr>
    </w:p>
    <w:p w14:paraId="29EEBA22" w14:textId="77777777" w:rsidR="000D695C" w:rsidRPr="001B349F" w:rsidRDefault="000D695C" w:rsidP="000D695C">
      <w:pPr>
        <w:spacing w:line="360" w:lineRule="auto"/>
        <w:ind w:firstLine="482"/>
        <w:rPr>
          <w:color w:val="0D0D0D" w:themeColor="text1" w:themeTint="F2"/>
          <w:szCs w:val="21"/>
        </w:rPr>
      </w:pPr>
    </w:p>
    <w:p w14:paraId="46676ADD" w14:textId="77777777" w:rsidR="000D695C" w:rsidRPr="001B349F" w:rsidRDefault="000D695C" w:rsidP="000D695C">
      <w:pPr>
        <w:spacing w:line="360" w:lineRule="auto"/>
        <w:ind w:firstLine="482"/>
        <w:rPr>
          <w:color w:val="0D0D0D" w:themeColor="text1" w:themeTint="F2"/>
          <w:szCs w:val="21"/>
        </w:rPr>
      </w:pPr>
    </w:p>
    <w:p w14:paraId="087B8930" w14:textId="77777777" w:rsidR="000D695C" w:rsidRPr="001B349F" w:rsidRDefault="000D695C" w:rsidP="000D695C">
      <w:pPr>
        <w:spacing w:line="360" w:lineRule="auto"/>
        <w:ind w:firstLine="482"/>
        <w:rPr>
          <w:color w:val="0D0D0D" w:themeColor="text1" w:themeTint="F2"/>
          <w:szCs w:val="21"/>
        </w:rPr>
      </w:pPr>
    </w:p>
    <w:p w14:paraId="064AB54E" w14:textId="77777777" w:rsidR="000D695C" w:rsidRPr="001B349F" w:rsidRDefault="000D695C" w:rsidP="000D695C">
      <w:pPr>
        <w:spacing w:line="360" w:lineRule="auto"/>
        <w:ind w:firstLine="482"/>
        <w:rPr>
          <w:color w:val="0D0D0D" w:themeColor="text1" w:themeTint="F2"/>
          <w:szCs w:val="21"/>
        </w:rPr>
        <w:sectPr w:rsidR="000D695C" w:rsidRPr="001B349F" w:rsidSect="00961693">
          <w:pgSz w:w="11906" w:h="16838" w:code="9"/>
          <w:pgMar w:top="1440" w:right="1797" w:bottom="1440" w:left="1797" w:header="851" w:footer="992" w:gutter="0"/>
          <w:cols w:space="425"/>
          <w:docGrid w:type="linesAndChars" w:linePitch="312"/>
        </w:sectPr>
      </w:pPr>
    </w:p>
    <w:p w14:paraId="7B1A3405" w14:textId="77777777" w:rsidR="000D695C" w:rsidRPr="001B349F" w:rsidRDefault="000D695C" w:rsidP="000D695C">
      <w:pPr>
        <w:spacing w:line="360" w:lineRule="auto"/>
        <w:ind w:firstLine="482"/>
        <w:rPr>
          <w:color w:val="0D0D0D" w:themeColor="text1" w:themeTint="F2"/>
          <w:szCs w:val="21"/>
        </w:rPr>
      </w:pPr>
    </w:p>
    <w:p w14:paraId="374A96FB" w14:textId="77777777" w:rsidR="000D695C" w:rsidRPr="001B349F" w:rsidRDefault="000D695C" w:rsidP="000D695C">
      <w:pPr>
        <w:pStyle w:val="2"/>
        <w:spacing w:before="400" w:after="400"/>
        <w:rPr>
          <w:rFonts w:ascii="仿宋_GB2312" w:eastAsia="仿宋_GB2312"/>
          <w:color w:val="0D0D0D" w:themeColor="text1" w:themeTint="F2"/>
          <w:kern w:val="0"/>
          <w:sz w:val="32"/>
          <w:szCs w:val="32"/>
        </w:rPr>
      </w:pPr>
      <w:bookmarkStart w:id="31" w:name="_Toc211660138"/>
      <w:r w:rsidRPr="001B349F">
        <w:rPr>
          <w:rFonts w:ascii="仿宋_GB2312" w:eastAsia="仿宋_GB2312" w:hint="eastAsia"/>
          <w:color w:val="0D0D0D" w:themeColor="text1" w:themeTint="F2"/>
          <w:kern w:val="0"/>
          <w:sz w:val="32"/>
          <w:szCs w:val="32"/>
        </w:rPr>
        <w:t>六</w:t>
      </w:r>
      <w:r w:rsidRPr="001B349F">
        <w:rPr>
          <w:rFonts w:ascii="仿宋_GB2312" w:eastAsia="仿宋_GB2312"/>
          <w:color w:val="0D0D0D" w:themeColor="text1" w:themeTint="F2"/>
          <w:kern w:val="0"/>
          <w:sz w:val="32"/>
          <w:szCs w:val="32"/>
        </w:rPr>
        <w:t>、本次募集当事人及中介机构</w:t>
      </w:r>
      <w:bookmarkEnd w:id="31"/>
    </w:p>
    <w:p w14:paraId="438EFC11"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（一）基金管理人</w:t>
      </w:r>
    </w:p>
    <w:p w14:paraId="5F68ECB1"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名</w:t>
      </w:r>
      <w:r w:rsidRPr="001B349F">
        <w:rPr>
          <w:color w:val="0D0D0D" w:themeColor="text1" w:themeTint="F2"/>
          <w:szCs w:val="21"/>
        </w:rPr>
        <w:t xml:space="preserve">  </w:t>
      </w:r>
      <w:r w:rsidRPr="001B349F">
        <w:rPr>
          <w:color w:val="0D0D0D" w:themeColor="text1" w:themeTint="F2"/>
          <w:szCs w:val="21"/>
        </w:rPr>
        <w:t>称：南华基金管理有限公司</w:t>
      </w:r>
    </w:p>
    <w:p w14:paraId="574D3E4E"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办公地址：北京市</w:t>
      </w:r>
      <w:r w:rsidRPr="001B349F">
        <w:rPr>
          <w:color w:val="0D0D0D" w:themeColor="text1" w:themeTint="F2"/>
          <w:szCs w:val="21"/>
        </w:rPr>
        <w:t>东城区</w:t>
      </w:r>
      <w:r w:rsidRPr="001B349F">
        <w:rPr>
          <w:rFonts w:hint="eastAsia"/>
          <w:color w:val="0D0D0D" w:themeColor="text1" w:themeTint="F2"/>
          <w:szCs w:val="21"/>
        </w:rPr>
        <w:t>东直门</w:t>
      </w:r>
      <w:r w:rsidRPr="001B349F">
        <w:rPr>
          <w:color w:val="0D0D0D" w:themeColor="text1" w:themeTint="F2"/>
          <w:szCs w:val="21"/>
        </w:rPr>
        <w:t>南大街甲</w:t>
      </w:r>
      <w:r w:rsidRPr="001B349F">
        <w:rPr>
          <w:rFonts w:hint="eastAsia"/>
          <w:color w:val="0D0D0D" w:themeColor="text1" w:themeTint="F2"/>
          <w:szCs w:val="21"/>
        </w:rPr>
        <w:t>3</w:t>
      </w:r>
      <w:r w:rsidRPr="001B349F">
        <w:rPr>
          <w:rFonts w:hint="eastAsia"/>
          <w:color w:val="0D0D0D" w:themeColor="text1" w:themeTint="F2"/>
          <w:szCs w:val="21"/>
        </w:rPr>
        <w:t>号</w:t>
      </w:r>
      <w:r w:rsidRPr="001B349F">
        <w:rPr>
          <w:color w:val="0D0D0D" w:themeColor="text1" w:themeTint="F2"/>
          <w:szCs w:val="21"/>
        </w:rPr>
        <w:t>居然大厦三层</w:t>
      </w:r>
      <w:r w:rsidRPr="001B349F" w:rsidDel="0082114E">
        <w:rPr>
          <w:color w:val="0D0D0D" w:themeColor="text1" w:themeTint="F2"/>
          <w:szCs w:val="21"/>
        </w:rPr>
        <w:t xml:space="preserve"> </w:t>
      </w:r>
    </w:p>
    <w:p w14:paraId="495C27C7"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住</w:t>
      </w:r>
      <w:r w:rsidRPr="001B349F">
        <w:rPr>
          <w:color w:val="0D0D0D" w:themeColor="text1" w:themeTint="F2"/>
          <w:szCs w:val="21"/>
        </w:rPr>
        <w:t xml:space="preserve">  </w:t>
      </w:r>
      <w:r w:rsidRPr="001B349F">
        <w:rPr>
          <w:color w:val="0D0D0D" w:themeColor="text1" w:themeTint="F2"/>
          <w:szCs w:val="21"/>
        </w:rPr>
        <w:t>所：</w:t>
      </w:r>
      <w:r w:rsidRPr="001B349F" w:rsidDel="0040476F">
        <w:rPr>
          <w:rFonts w:hint="eastAsia"/>
          <w:color w:val="0D0D0D" w:themeColor="text1" w:themeTint="F2"/>
          <w:szCs w:val="21"/>
        </w:rPr>
        <w:t xml:space="preserve"> </w:t>
      </w:r>
      <w:r w:rsidRPr="001B349F">
        <w:rPr>
          <w:rFonts w:hint="eastAsia"/>
          <w:color w:val="0D0D0D" w:themeColor="text1" w:themeTint="F2"/>
          <w:szCs w:val="21"/>
        </w:rPr>
        <w:t>浙江省</w:t>
      </w:r>
      <w:r w:rsidRPr="001B349F">
        <w:rPr>
          <w:color w:val="0D0D0D" w:themeColor="text1" w:themeTint="F2"/>
          <w:szCs w:val="21"/>
        </w:rPr>
        <w:t>东阳市横店影视产业实验区商务楼</w:t>
      </w:r>
    </w:p>
    <w:p w14:paraId="6F6ED747" w14:textId="24E2DB45"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法定代表人：</w:t>
      </w:r>
      <w:r w:rsidR="006C2A7C" w:rsidRPr="006C2A7C">
        <w:rPr>
          <w:rFonts w:hint="eastAsia"/>
          <w:color w:val="0D0D0D" w:themeColor="text1" w:themeTint="F2"/>
          <w:szCs w:val="21"/>
        </w:rPr>
        <w:t>路秀妍</w:t>
      </w:r>
      <w:r w:rsidRPr="001B349F" w:rsidDel="0082114E">
        <w:rPr>
          <w:rFonts w:hint="eastAsia"/>
          <w:color w:val="0D0D0D" w:themeColor="text1" w:themeTint="F2"/>
          <w:szCs w:val="21"/>
        </w:rPr>
        <w:t xml:space="preserve"> </w:t>
      </w:r>
    </w:p>
    <w:p w14:paraId="0A45C4C5"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成立时间：</w:t>
      </w:r>
      <w:r w:rsidRPr="001B349F">
        <w:rPr>
          <w:rFonts w:hint="eastAsia"/>
          <w:color w:val="0D0D0D" w:themeColor="text1" w:themeTint="F2"/>
          <w:szCs w:val="21"/>
        </w:rPr>
        <w:t>2016</w:t>
      </w:r>
      <w:r w:rsidRPr="001B349F">
        <w:rPr>
          <w:rFonts w:hint="eastAsia"/>
          <w:color w:val="0D0D0D" w:themeColor="text1" w:themeTint="F2"/>
          <w:szCs w:val="21"/>
        </w:rPr>
        <w:t>年</w:t>
      </w:r>
      <w:r w:rsidRPr="001B349F">
        <w:rPr>
          <w:rFonts w:hint="eastAsia"/>
          <w:color w:val="0D0D0D" w:themeColor="text1" w:themeTint="F2"/>
          <w:szCs w:val="21"/>
        </w:rPr>
        <w:t>11</w:t>
      </w:r>
      <w:r w:rsidRPr="001B349F">
        <w:rPr>
          <w:rFonts w:hint="eastAsia"/>
          <w:color w:val="0D0D0D" w:themeColor="text1" w:themeTint="F2"/>
          <w:szCs w:val="21"/>
        </w:rPr>
        <w:t>月</w:t>
      </w:r>
      <w:r w:rsidRPr="001B349F">
        <w:rPr>
          <w:rFonts w:hint="eastAsia"/>
          <w:color w:val="0D0D0D" w:themeColor="text1" w:themeTint="F2"/>
          <w:szCs w:val="21"/>
        </w:rPr>
        <w:t>17</w:t>
      </w:r>
      <w:r w:rsidRPr="001B349F">
        <w:rPr>
          <w:rFonts w:hint="eastAsia"/>
          <w:color w:val="0D0D0D" w:themeColor="text1" w:themeTint="F2"/>
          <w:szCs w:val="21"/>
        </w:rPr>
        <w:t>日</w:t>
      </w:r>
      <w:r w:rsidRPr="001B349F" w:rsidDel="0082114E">
        <w:rPr>
          <w:color w:val="0D0D0D" w:themeColor="text1" w:themeTint="F2"/>
          <w:szCs w:val="21"/>
        </w:rPr>
        <w:t xml:space="preserve"> </w:t>
      </w:r>
    </w:p>
    <w:p w14:paraId="319A645A"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全国统一客户服务电话：</w:t>
      </w:r>
      <w:r w:rsidRPr="001B349F">
        <w:rPr>
          <w:color w:val="0D0D0D" w:themeColor="text1" w:themeTint="F2"/>
          <w:szCs w:val="21"/>
        </w:rPr>
        <w:t>400-810-5599</w:t>
      </w:r>
    </w:p>
    <w:p w14:paraId="0B089FAC"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传真：</w:t>
      </w:r>
      <w:r w:rsidRPr="001B349F">
        <w:rPr>
          <w:rFonts w:hint="eastAsia"/>
          <w:color w:val="0D0D0D" w:themeColor="text1" w:themeTint="F2"/>
          <w:szCs w:val="21"/>
        </w:rPr>
        <w:t>010</w:t>
      </w:r>
      <w:r w:rsidRPr="001B349F">
        <w:rPr>
          <w:color w:val="0D0D0D" w:themeColor="text1" w:themeTint="F2"/>
          <w:szCs w:val="21"/>
        </w:rPr>
        <w:t>-58965908</w:t>
      </w:r>
      <w:r w:rsidRPr="001B349F" w:rsidDel="0082114E">
        <w:rPr>
          <w:color w:val="0D0D0D" w:themeColor="text1" w:themeTint="F2"/>
          <w:szCs w:val="21"/>
        </w:rPr>
        <w:t xml:space="preserve"> </w:t>
      </w:r>
    </w:p>
    <w:p w14:paraId="64E24E31"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联系人：</w:t>
      </w:r>
      <w:r w:rsidRPr="001B349F">
        <w:rPr>
          <w:rFonts w:hint="eastAsia"/>
          <w:color w:val="0D0D0D" w:themeColor="text1" w:themeTint="F2"/>
          <w:szCs w:val="21"/>
        </w:rPr>
        <w:t>谢超</w:t>
      </w:r>
      <w:r w:rsidRPr="001B349F" w:rsidDel="0082114E">
        <w:rPr>
          <w:rFonts w:hint="eastAsia"/>
          <w:color w:val="0D0D0D" w:themeColor="text1" w:themeTint="F2"/>
          <w:szCs w:val="21"/>
        </w:rPr>
        <w:t xml:space="preserve"> </w:t>
      </w:r>
    </w:p>
    <w:p w14:paraId="58DE9D4B"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（二）基金托管人</w:t>
      </w:r>
    </w:p>
    <w:p w14:paraId="52FF7936" w14:textId="6EB92D30" w:rsidR="0098306C" w:rsidRPr="0098306C" w:rsidRDefault="0098306C" w:rsidP="0098306C">
      <w:pPr>
        <w:spacing w:line="360" w:lineRule="auto"/>
        <w:ind w:firstLine="482"/>
        <w:rPr>
          <w:color w:val="0D0D0D" w:themeColor="text1" w:themeTint="F2"/>
          <w:szCs w:val="21"/>
        </w:rPr>
      </w:pPr>
      <w:r w:rsidRPr="0098306C">
        <w:rPr>
          <w:rFonts w:hint="eastAsia"/>
          <w:color w:val="0D0D0D" w:themeColor="text1" w:themeTint="F2"/>
          <w:szCs w:val="21"/>
        </w:rPr>
        <w:t>名</w:t>
      </w:r>
      <w:r>
        <w:rPr>
          <w:rFonts w:hint="eastAsia"/>
          <w:color w:val="0D0D0D" w:themeColor="text1" w:themeTint="F2"/>
          <w:szCs w:val="21"/>
        </w:rPr>
        <w:t xml:space="preserve">  </w:t>
      </w:r>
      <w:r w:rsidRPr="0098306C">
        <w:rPr>
          <w:rFonts w:hint="eastAsia"/>
          <w:color w:val="0D0D0D" w:themeColor="text1" w:themeTint="F2"/>
          <w:szCs w:val="21"/>
        </w:rPr>
        <w:t>称：中国银行股份有限公司（简称“中国银行”）</w:t>
      </w:r>
    </w:p>
    <w:p w14:paraId="2DD9EACE" w14:textId="7B552A71" w:rsidR="0098306C" w:rsidRDefault="0098306C" w:rsidP="0098306C">
      <w:pPr>
        <w:spacing w:line="360" w:lineRule="auto"/>
        <w:ind w:firstLine="482"/>
        <w:rPr>
          <w:color w:val="0D0D0D" w:themeColor="text1" w:themeTint="F2"/>
          <w:szCs w:val="21"/>
        </w:rPr>
      </w:pPr>
      <w:r w:rsidRPr="0098306C">
        <w:rPr>
          <w:rFonts w:hint="eastAsia"/>
          <w:color w:val="0D0D0D" w:themeColor="text1" w:themeTint="F2"/>
          <w:szCs w:val="21"/>
        </w:rPr>
        <w:t>住所：北京市西城区复兴门内大街</w:t>
      </w:r>
      <w:r w:rsidRPr="0098306C">
        <w:rPr>
          <w:rFonts w:hint="eastAsia"/>
          <w:color w:val="0D0D0D" w:themeColor="text1" w:themeTint="F2"/>
          <w:szCs w:val="21"/>
        </w:rPr>
        <w:t>1</w:t>
      </w:r>
      <w:r w:rsidRPr="0098306C">
        <w:rPr>
          <w:rFonts w:hint="eastAsia"/>
          <w:color w:val="0D0D0D" w:themeColor="text1" w:themeTint="F2"/>
          <w:szCs w:val="21"/>
        </w:rPr>
        <w:t>号</w:t>
      </w:r>
    </w:p>
    <w:p w14:paraId="5287D16F" w14:textId="3F7A6232" w:rsidR="006A6D87" w:rsidRDefault="006A6D87" w:rsidP="0098306C">
      <w:pPr>
        <w:spacing w:line="360" w:lineRule="auto"/>
        <w:ind w:firstLine="482"/>
        <w:rPr>
          <w:color w:val="0D0D0D" w:themeColor="text1" w:themeTint="F2"/>
          <w:szCs w:val="21"/>
        </w:rPr>
      </w:pPr>
      <w:r w:rsidRPr="0098306C">
        <w:rPr>
          <w:rFonts w:hint="eastAsia"/>
          <w:color w:val="0D0D0D" w:themeColor="text1" w:themeTint="F2"/>
          <w:szCs w:val="21"/>
        </w:rPr>
        <w:t>办公地址：北京市西城区复兴门内大街</w:t>
      </w:r>
      <w:r w:rsidRPr="0098306C">
        <w:rPr>
          <w:rFonts w:hint="eastAsia"/>
          <w:color w:val="0D0D0D" w:themeColor="text1" w:themeTint="F2"/>
          <w:szCs w:val="21"/>
        </w:rPr>
        <w:t>1</w:t>
      </w:r>
      <w:r w:rsidRPr="0098306C">
        <w:rPr>
          <w:rFonts w:hint="eastAsia"/>
          <w:color w:val="0D0D0D" w:themeColor="text1" w:themeTint="F2"/>
          <w:szCs w:val="21"/>
        </w:rPr>
        <w:t>号</w:t>
      </w:r>
    </w:p>
    <w:p w14:paraId="19F87254" w14:textId="3771CE45" w:rsidR="006A6D87" w:rsidRPr="0098306C" w:rsidRDefault="006A6D87" w:rsidP="0098306C">
      <w:pPr>
        <w:spacing w:line="360" w:lineRule="auto"/>
        <w:ind w:firstLine="482"/>
        <w:rPr>
          <w:color w:val="0D0D0D" w:themeColor="text1" w:themeTint="F2"/>
          <w:szCs w:val="21"/>
        </w:rPr>
      </w:pPr>
      <w:r>
        <w:rPr>
          <w:rFonts w:hint="eastAsia"/>
          <w:color w:val="0D0D0D" w:themeColor="text1" w:themeTint="F2"/>
          <w:szCs w:val="21"/>
        </w:rPr>
        <w:t>法定代表人</w:t>
      </w:r>
      <w:r>
        <w:rPr>
          <w:color w:val="0D0D0D" w:themeColor="text1" w:themeTint="F2"/>
          <w:szCs w:val="21"/>
        </w:rPr>
        <w:t>：</w:t>
      </w:r>
      <w:r w:rsidRPr="0098306C">
        <w:rPr>
          <w:rFonts w:hint="eastAsia"/>
          <w:color w:val="0D0D0D" w:themeColor="text1" w:themeTint="F2"/>
          <w:szCs w:val="21"/>
        </w:rPr>
        <w:t>田国立</w:t>
      </w:r>
    </w:p>
    <w:p w14:paraId="1C11A0AD" w14:textId="0D4A2651" w:rsidR="0098306C" w:rsidRDefault="006A6D87" w:rsidP="0098306C">
      <w:pPr>
        <w:spacing w:line="360" w:lineRule="auto"/>
        <w:ind w:firstLine="482"/>
        <w:rPr>
          <w:color w:val="0D0D0D" w:themeColor="text1" w:themeTint="F2"/>
          <w:szCs w:val="21"/>
        </w:rPr>
      </w:pPr>
      <w:r>
        <w:rPr>
          <w:rFonts w:hint="eastAsia"/>
          <w:color w:val="0D0D0D" w:themeColor="text1" w:themeTint="F2"/>
          <w:szCs w:val="21"/>
        </w:rPr>
        <w:t>成立时间</w:t>
      </w:r>
      <w:r w:rsidR="0098306C" w:rsidRPr="0098306C">
        <w:rPr>
          <w:rFonts w:hint="eastAsia"/>
          <w:color w:val="0D0D0D" w:themeColor="text1" w:themeTint="F2"/>
          <w:szCs w:val="21"/>
        </w:rPr>
        <w:t>：</w:t>
      </w:r>
      <w:r w:rsidR="0098306C" w:rsidRPr="0098306C">
        <w:rPr>
          <w:rFonts w:hint="eastAsia"/>
          <w:color w:val="0D0D0D" w:themeColor="text1" w:themeTint="F2"/>
          <w:szCs w:val="21"/>
        </w:rPr>
        <w:t>1983</w:t>
      </w:r>
      <w:r w:rsidR="0098306C" w:rsidRPr="0098306C">
        <w:rPr>
          <w:rFonts w:hint="eastAsia"/>
          <w:color w:val="0D0D0D" w:themeColor="text1" w:themeTint="F2"/>
          <w:szCs w:val="21"/>
        </w:rPr>
        <w:t>年</w:t>
      </w:r>
      <w:r w:rsidR="0098306C" w:rsidRPr="0098306C">
        <w:rPr>
          <w:rFonts w:hint="eastAsia"/>
          <w:color w:val="0D0D0D" w:themeColor="text1" w:themeTint="F2"/>
          <w:szCs w:val="21"/>
        </w:rPr>
        <w:t>10</w:t>
      </w:r>
      <w:r w:rsidR="0098306C" w:rsidRPr="0098306C">
        <w:rPr>
          <w:rFonts w:hint="eastAsia"/>
          <w:color w:val="0D0D0D" w:themeColor="text1" w:themeTint="F2"/>
          <w:szCs w:val="21"/>
        </w:rPr>
        <w:t>月</w:t>
      </w:r>
      <w:r w:rsidR="0098306C" w:rsidRPr="0098306C">
        <w:rPr>
          <w:rFonts w:hint="eastAsia"/>
          <w:color w:val="0D0D0D" w:themeColor="text1" w:themeTint="F2"/>
          <w:szCs w:val="21"/>
        </w:rPr>
        <w:t>31</w:t>
      </w:r>
      <w:r w:rsidR="0098306C" w:rsidRPr="0098306C">
        <w:rPr>
          <w:rFonts w:hint="eastAsia"/>
          <w:color w:val="0D0D0D" w:themeColor="text1" w:themeTint="F2"/>
          <w:szCs w:val="21"/>
        </w:rPr>
        <w:t>日</w:t>
      </w:r>
    </w:p>
    <w:p w14:paraId="7868D73F" w14:textId="719F5532" w:rsidR="006A6D87" w:rsidRDefault="006A6D87" w:rsidP="0098306C">
      <w:pPr>
        <w:spacing w:line="360" w:lineRule="auto"/>
        <w:ind w:firstLine="482"/>
        <w:rPr>
          <w:color w:val="0D0D0D" w:themeColor="text1" w:themeTint="F2"/>
          <w:szCs w:val="21"/>
        </w:rPr>
      </w:pPr>
      <w:r>
        <w:rPr>
          <w:rFonts w:hint="eastAsia"/>
          <w:color w:val="0D0D0D" w:themeColor="text1" w:themeTint="F2"/>
          <w:szCs w:val="21"/>
        </w:rPr>
        <w:t>批准设立机关</w:t>
      </w:r>
      <w:r>
        <w:rPr>
          <w:color w:val="0D0D0D" w:themeColor="text1" w:themeTint="F2"/>
          <w:szCs w:val="21"/>
        </w:rPr>
        <w:t>和批准设立文号：</w:t>
      </w:r>
      <w:r>
        <w:rPr>
          <w:rFonts w:hint="eastAsia"/>
          <w:color w:val="0D0D0D" w:themeColor="text1" w:themeTint="F2"/>
          <w:szCs w:val="21"/>
        </w:rPr>
        <w:t>国务院</w:t>
      </w:r>
      <w:r>
        <w:rPr>
          <w:color w:val="0D0D0D" w:themeColor="text1" w:themeTint="F2"/>
          <w:szCs w:val="21"/>
        </w:rPr>
        <w:t>转中国人民银行《</w:t>
      </w:r>
      <w:r>
        <w:rPr>
          <w:rFonts w:hint="eastAsia"/>
          <w:color w:val="0D0D0D" w:themeColor="text1" w:themeTint="F2"/>
          <w:szCs w:val="21"/>
        </w:rPr>
        <w:t>关于</w:t>
      </w:r>
      <w:r>
        <w:rPr>
          <w:color w:val="0D0D0D" w:themeColor="text1" w:themeTint="F2"/>
          <w:szCs w:val="21"/>
        </w:rPr>
        <w:t>改革中国银行体制的请示报告》</w:t>
      </w:r>
      <w:r>
        <w:rPr>
          <w:rFonts w:hint="eastAsia"/>
          <w:color w:val="0D0D0D" w:themeColor="text1" w:themeTint="F2"/>
          <w:szCs w:val="21"/>
        </w:rPr>
        <w:t>（国发</w:t>
      </w:r>
      <w:r>
        <w:rPr>
          <w:rFonts w:hint="eastAsia"/>
          <w:color w:val="0D0D0D" w:themeColor="text1" w:themeTint="F2"/>
          <w:szCs w:val="21"/>
        </w:rPr>
        <w:t>[</w:t>
      </w:r>
      <w:r>
        <w:rPr>
          <w:color w:val="0D0D0D" w:themeColor="text1" w:themeTint="F2"/>
          <w:szCs w:val="21"/>
        </w:rPr>
        <w:t>1979</w:t>
      </w:r>
      <w:r>
        <w:rPr>
          <w:rFonts w:hint="eastAsia"/>
          <w:color w:val="0D0D0D" w:themeColor="text1" w:themeTint="F2"/>
          <w:szCs w:val="21"/>
        </w:rPr>
        <w:t>]</w:t>
      </w:r>
      <w:r>
        <w:rPr>
          <w:color w:val="0D0D0D" w:themeColor="text1" w:themeTint="F2"/>
          <w:szCs w:val="21"/>
        </w:rPr>
        <w:t>72</w:t>
      </w:r>
      <w:r>
        <w:rPr>
          <w:rFonts w:hint="eastAsia"/>
          <w:color w:val="0D0D0D" w:themeColor="text1" w:themeTint="F2"/>
          <w:szCs w:val="21"/>
        </w:rPr>
        <w:t>号）</w:t>
      </w:r>
    </w:p>
    <w:p w14:paraId="0907E37F" w14:textId="68FF8875" w:rsidR="006A6D87" w:rsidRPr="0098306C" w:rsidRDefault="006A6D87" w:rsidP="006A6D87">
      <w:pPr>
        <w:spacing w:line="360" w:lineRule="auto"/>
        <w:ind w:firstLine="482"/>
        <w:rPr>
          <w:color w:val="0D0D0D" w:themeColor="text1" w:themeTint="F2"/>
          <w:szCs w:val="21"/>
        </w:rPr>
      </w:pPr>
      <w:r w:rsidRPr="0098306C">
        <w:rPr>
          <w:rFonts w:hint="eastAsia"/>
          <w:color w:val="0D0D0D" w:themeColor="text1" w:themeTint="F2"/>
          <w:szCs w:val="21"/>
        </w:rPr>
        <w:t>基金托管</w:t>
      </w:r>
      <w:r>
        <w:rPr>
          <w:rFonts w:hint="eastAsia"/>
          <w:color w:val="0D0D0D" w:themeColor="text1" w:themeTint="F2"/>
          <w:szCs w:val="21"/>
        </w:rPr>
        <w:t>资格批文及</w:t>
      </w:r>
      <w:r w:rsidRPr="0098306C">
        <w:rPr>
          <w:rFonts w:hint="eastAsia"/>
          <w:color w:val="0D0D0D" w:themeColor="text1" w:themeTint="F2"/>
          <w:szCs w:val="21"/>
        </w:rPr>
        <w:t>文号：中国证监会</w:t>
      </w:r>
      <w:proofErr w:type="gramStart"/>
      <w:r w:rsidRPr="0098306C">
        <w:rPr>
          <w:rFonts w:hint="eastAsia"/>
          <w:color w:val="0D0D0D" w:themeColor="text1" w:themeTint="F2"/>
          <w:szCs w:val="21"/>
        </w:rPr>
        <w:t>证监基字</w:t>
      </w:r>
      <w:proofErr w:type="gramEnd"/>
      <w:r w:rsidRPr="0098306C">
        <w:rPr>
          <w:rFonts w:hint="eastAsia"/>
          <w:color w:val="0D0D0D" w:themeColor="text1" w:themeTint="F2"/>
          <w:szCs w:val="21"/>
        </w:rPr>
        <w:t xml:space="preserve">[1998]24 </w:t>
      </w:r>
      <w:r w:rsidRPr="0098306C">
        <w:rPr>
          <w:rFonts w:hint="eastAsia"/>
          <w:color w:val="0D0D0D" w:themeColor="text1" w:themeTint="F2"/>
          <w:szCs w:val="21"/>
        </w:rPr>
        <w:t>号</w:t>
      </w:r>
    </w:p>
    <w:p w14:paraId="2BCBB1BF" w14:textId="77777777" w:rsidR="006A6D87" w:rsidRDefault="006A6D87" w:rsidP="006A6D87">
      <w:pPr>
        <w:spacing w:line="360" w:lineRule="auto"/>
        <w:ind w:firstLine="482"/>
        <w:rPr>
          <w:color w:val="0D0D0D" w:themeColor="text1" w:themeTint="F2"/>
          <w:szCs w:val="21"/>
        </w:rPr>
      </w:pPr>
      <w:r>
        <w:rPr>
          <w:rFonts w:hint="eastAsia"/>
          <w:color w:val="0D0D0D" w:themeColor="text1" w:themeTint="F2"/>
          <w:szCs w:val="21"/>
        </w:rPr>
        <w:t>存续</w:t>
      </w:r>
      <w:r>
        <w:rPr>
          <w:color w:val="0D0D0D" w:themeColor="text1" w:themeTint="F2"/>
          <w:szCs w:val="21"/>
        </w:rPr>
        <w:t>期间：持续经营</w:t>
      </w:r>
    </w:p>
    <w:p w14:paraId="6D58368C" w14:textId="406EA628" w:rsidR="006A6D87" w:rsidRPr="0098306C" w:rsidRDefault="006A6D87" w:rsidP="006A6D87">
      <w:pPr>
        <w:spacing w:line="360" w:lineRule="auto"/>
        <w:ind w:firstLine="482"/>
        <w:rPr>
          <w:color w:val="0D0D0D" w:themeColor="text1" w:themeTint="F2"/>
          <w:szCs w:val="21"/>
        </w:rPr>
      </w:pPr>
      <w:r w:rsidRPr="0098306C">
        <w:rPr>
          <w:rFonts w:hint="eastAsia"/>
          <w:color w:val="0D0D0D" w:themeColor="text1" w:themeTint="F2"/>
          <w:szCs w:val="21"/>
        </w:rPr>
        <w:t>传真：</w:t>
      </w:r>
      <w:r w:rsidRPr="0098306C">
        <w:rPr>
          <w:rFonts w:hint="eastAsia"/>
          <w:color w:val="0D0D0D" w:themeColor="text1" w:themeTint="F2"/>
          <w:szCs w:val="21"/>
        </w:rPr>
        <w:t>010</w:t>
      </w:r>
      <w:r>
        <w:rPr>
          <w:rFonts w:hint="eastAsia"/>
          <w:color w:val="0D0D0D" w:themeColor="text1" w:themeTint="F2"/>
          <w:szCs w:val="21"/>
        </w:rPr>
        <w:t>-</w:t>
      </w:r>
      <w:r w:rsidRPr="0098306C">
        <w:rPr>
          <w:rFonts w:hint="eastAsia"/>
          <w:color w:val="0D0D0D" w:themeColor="text1" w:themeTint="F2"/>
          <w:szCs w:val="21"/>
        </w:rPr>
        <w:t>66594942</w:t>
      </w:r>
    </w:p>
    <w:p w14:paraId="6C3180EF" w14:textId="77777777" w:rsidR="006A6D87" w:rsidRDefault="006A6D87" w:rsidP="006A6D87">
      <w:pPr>
        <w:spacing w:line="360" w:lineRule="auto"/>
        <w:ind w:firstLine="482"/>
        <w:rPr>
          <w:color w:val="0D0D0D" w:themeColor="text1" w:themeTint="F2"/>
          <w:szCs w:val="21"/>
        </w:rPr>
      </w:pPr>
      <w:r w:rsidRPr="0098306C">
        <w:rPr>
          <w:rFonts w:hint="eastAsia"/>
          <w:color w:val="0D0D0D" w:themeColor="text1" w:themeTint="F2"/>
          <w:szCs w:val="21"/>
        </w:rPr>
        <w:t>中国银行客服电话：</w:t>
      </w:r>
      <w:r w:rsidRPr="0098306C">
        <w:rPr>
          <w:rFonts w:hint="eastAsia"/>
          <w:color w:val="0D0D0D" w:themeColor="text1" w:themeTint="F2"/>
          <w:szCs w:val="21"/>
        </w:rPr>
        <w:t>95566</w:t>
      </w:r>
    </w:p>
    <w:p w14:paraId="150B23A4" w14:textId="7EB95600" w:rsidR="0098306C" w:rsidRPr="0098306C" w:rsidRDefault="0098306C" w:rsidP="0098306C">
      <w:pPr>
        <w:spacing w:line="360" w:lineRule="auto"/>
        <w:ind w:firstLine="482"/>
        <w:rPr>
          <w:color w:val="0D0D0D" w:themeColor="text1" w:themeTint="F2"/>
          <w:szCs w:val="21"/>
        </w:rPr>
      </w:pPr>
      <w:r w:rsidRPr="0098306C">
        <w:rPr>
          <w:rFonts w:hint="eastAsia"/>
          <w:color w:val="0D0D0D" w:themeColor="text1" w:themeTint="F2"/>
          <w:szCs w:val="21"/>
        </w:rPr>
        <w:t>联系人：王永民</w:t>
      </w:r>
    </w:p>
    <w:p w14:paraId="7B7E0F2A"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（三）销售机构</w:t>
      </w:r>
    </w:p>
    <w:p w14:paraId="2E18BD1D" w14:textId="77777777" w:rsidR="000D695C" w:rsidRPr="001B349F" w:rsidRDefault="000D695C" w:rsidP="000D695C">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直销</w:t>
      </w:r>
      <w:r w:rsidRPr="001B349F">
        <w:rPr>
          <w:rFonts w:hint="eastAsia"/>
          <w:color w:val="0D0D0D" w:themeColor="text1" w:themeTint="F2"/>
          <w:szCs w:val="21"/>
        </w:rPr>
        <w:t>机构</w:t>
      </w:r>
    </w:p>
    <w:p w14:paraId="061BC8F2"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名</w:t>
      </w:r>
      <w:r w:rsidRPr="001B349F">
        <w:rPr>
          <w:rFonts w:hint="eastAsia"/>
          <w:color w:val="0D0D0D" w:themeColor="text1" w:themeTint="F2"/>
          <w:szCs w:val="21"/>
        </w:rPr>
        <w:t xml:space="preserve">  </w:t>
      </w:r>
      <w:r w:rsidRPr="001B349F">
        <w:rPr>
          <w:rFonts w:hint="eastAsia"/>
          <w:color w:val="0D0D0D" w:themeColor="text1" w:themeTint="F2"/>
          <w:szCs w:val="21"/>
        </w:rPr>
        <w:t>称：南华基金管理有限公司</w:t>
      </w:r>
    </w:p>
    <w:p w14:paraId="72F8A35C"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lastRenderedPageBreak/>
        <w:t>注册地址：浙江省东阳市横店影视产业实验区商务楼</w:t>
      </w:r>
    </w:p>
    <w:p w14:paraId="479FEA25"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办公地址：北京市东城区东直门南大街甲</w:t>
      </w:r>
      <w:r w:rsidRPr="001B349F">
        <w:rPr>
          <w:rFonts w:hint="eastAsia"/>
          <w:color w:val="0D0D0D" w:themeColor="text1" w:themeTint="F2"/>
          <w:szCs w:val="21"/>
        </w:rPr>
        <w:t>3</w:t>
      </w:r>
      <w:r w:rsidRPr="001B349F">
        <w:rPr>
          <w:rFonts w:hint="eastAsia"/>
          <w:color w:val="0D0D0D" w:themeColor="text1" w:themeTint="F2"/>
          <w:szCs w:val="21"/>
        </w:rPr>
        <w:t>号居然大厦三层</w:t>
      </w:r>
    </w:p>
    <w:p w14:paraId="5CE672AB" w14:textId="2E02A648"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法定代表人：</w:t>
      </w:r>
      <w:r w:rsidR="006C2A7C" w:rsidRPr="006C2A7C">
        <w:rPr>
          <w:rFonts w:hint="eastAsia"/>
          <w:color w:val="0D0D0D" w:themeColor="text1" w:themeTint="F2"/>
          <w:szCs w:val="21"/>
        </w:rPr>
        <w:t>路秀妍</w:t>
      </w:r>
    </w:p>
    <w:p w14:paraId="0FC9F32C"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全国统一客户服务电话：</w:t>
      </w:r>
      <w:r w:rsidRPr="001B349F">
        <w:rPr>
          <w:color w:val="0D0D0D" w:themeColor="text1" w:themeTint="F2"/>
          <w:szCs w:val="21"/>
        </w:rPr>
        <w:t>400-810-5599</w:t>
      </w:r>
    </w:p>
    <w:p w14:paraId="5182ABC9"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传真：</w:t>
      </w:r>
      <w:r w:rsidRPr="001B349F">
        <w:rPr>
          <w:rFonts w:hint="eastAsia"/>
          <w:color w:val="0D0D0D" w:themeColor="text1" w:themeTint="F2"/>
          <w:szCs w:val="21"/>
        </w:rPr>
        <w:t>010-58965908</w:t>
      </w:r>
    </w:p>
    <w:p w14:paraId="1D051ED4" w14:textId="36B1E52F"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联系人：</w:t>
      </w:r>
      <w:r w:rsidR="00961693">
        <w:rPr>
          <w:rFonts w:hint="eastAsia"/>
          <w:color w:val="0D0D0D" w:themeColor="text1" w:themeTint="F2"/>
          <w:szCs w:val="21"/>
        </w:rPr>
        <w:t>李春雪</w:t>
      </w:r>
      <w:r w:rsidRPr="001B349F">
        <w:rPr>
          <w:rFonts w:hint="eastAsia"/>
          <w:color w:val="0D0D0D" w:themeColor="text1" w:themeTint="F2"/>
          <w:szCs w:val="21"/>
        </w:rPr>
        <w:t xml:space="preserve"> </w:t>
      </w:r>
    </w:p>
    <w:p w14:paraId="687C7890" w14:textId="066D15CA"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电话：</w:t>
      </w:r>
      <w:r w:rsidRPr="001B349F">
        <w:rPr>
          <w:rFonts w:hint="eastAsia"/>
          <w:color w:val="0D0D0D" w:themeColor="text1" w:themeTint="F2"/>
          <w:szCs w:val="21"/>
        </w:rPr>
        <w:t>010-</w:t>
      </w:r>
      <w:r w:rsidR="00961693" w:rsidRPr="001B349F">
        <w:rPr>
          <w:rFonts w:hint="eastAsia"/>
          <w:color w:val="0D0D0D" w:themeColor="text1" w:themeTint="F2"/>
          <w:szCs w:val="21"/>
        </w:rPr>
        <w:t>589659</w:t>
      </w:r>
      <w:r w:rsidR="00961693" w:rsidRPr="001B349F">
        <w:rPr>
          <w:color w:val="0D0D0D" w:themeColor="text1" w:themeTint="F2"/>
          <w:szCs w:val="21"/>
        </w:rPr>
        <w:t>8</w:t>
      </w:r>
      <w:r w:rsidR="00961693">
        <w:rPr>
          <w:color w:val="0D0D0D" w:themeColor="text1" w:themeTint="F2"/>
          <w:szCs w:val="21"/>
        </w:rPr>
        <w:t>0</w:t>
      </w:r>
    </w:p>
    <w:p w14:paraId="0A2A2C72"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公司网站：</w:t>
      </w:r>
      <w:r w:rsidRPr="001B349F">
        <w:rPr>
          <w:rFonts w:hint="eastAsia"/>
          <w:color w:val="0D0D0D" w:themeColor="text1" w:themeTint="F2"/>
          <w:szCs w:val="21"/>
        </w:rPr>
        <w:t>www.nanhuafunds.com</w:t>
      </w:r>
    </w:p>
    <w:p w14:paraId="0EF7B5C2" w14:textId="77777777" w:rsidR="000D695C" w:rsidRPr="001B349F" w:rsidRDefault="000D695C" w:rsidP="000D695C">
      <w:pPr>
        <w:spacing w:line="360" w:lineRule="auto"/>
        <w:ind w:firstLine="482"/>
        <w:rPr>
          <w:color w:val="0D0D0D" w:themeColor="text1" w:themeTint="F2"/>
          <w:szCs w:val="21"/>
        </w:rPr>
      </w:pPr>
      <w:r w:rsidRPr="001B349F">
        <w:rPr>
          <w:rFonts w:hint="eastAsia"/>
          <w:color w:val="0D0D0D" w:themeColor="text1" w:themeTint="F2"/>
          <w:szCs w:val="21"/>
        </w:rPr>
        <w:t>个人投资者还可通过本公司网上交易系统认购本基金，</w:t>
      </w:r>
      <w:r w:rsidRPr="001B349F">
        <w:rPr>
          <w:color w:val="0D0D0D" w:themeColor="text1" w:themeTint="F2"/>
          <w:szCs w:val="21"/>
        </w:rPr>
        <w:t>网上交易系统网址：</w:t>
      </w:r>
      <w:r w:rsidRPr="001B349F">
        <w:rPr>
          <w:color w:val="0D0D0D" w:themeColor="text1" w:themeTint="F2"/>
          <w:szCs w:val="21"/>
        </w:rPr>
        <w:t>https://trade.nanhuafunds.com/etrading/</w:t>
      </w:r>
      <w:r w:rsidRPr="001B349F">
        <w:rPr>
          <w:rFonts w:hint="eastAsia"/>
          <w:color w:val="0D0D0D" w:themeColor="text1" w:themeTint="F2"/>
          <w:szCs w:val="21"/>
        </w:rPr>
        <w:t>。</w:t>
      </w:r>
    </w:p>
    <w:p w14:paraId="13423E22" w14:textId="34BC9E5E" w:rsidR="00961693" w:rsidRPr="00037062" w:rsidRDefault="000D695C" w:rsidP="00037062">
      <w:pPr>
        <w:pStyle w:val="af6"/>
        <w:numPr>
          <w:ilvl w:val="0"/>
          <w:numId w:val="43"/>
        </w:numPr>
        <w:spacing w:line="360" w:lineRule="auto"/>
        <w:ind w:firstLineChars="0"/>
        <w:rPr>
          <w:color w:val="0D0D0D" w:themeColor="text1" w:themeTint="F2"/>
          <w:szCs w:val="21"/>
        </w:rPr>
      </w:pPr>
      <w:r w:rsidRPr="001B349F">
        <w:rPr>
          <w:rFonts w:hint="eastAsia"/>
          <w:color w:val="0D0D0D" w:themeColor="text1" w:themeTint="F2"/>
          <w:szCs w:val="21"/>
        </w:rPr>
        <w:t>其他销售</w:t>
      </w:r>
      <w:r w:rsidRPr="001B349F">
        <w:rPr>
          <w:color w:val="0D0D0D" w:themeColor="text1" w:themeTint="F2"/>
          <w:szCs w:val="21"/>
        </w:rPr>
        <w:t>机构</w:t>
      </w:r>
    </w:p>
    <w:p w14:paraId="76FC8A3D" w14:textId="77777777" w:rsidR="00A852CA" w:rsidRDefault="00A852CA" w:rsidP="00A852CA">
      <w:pPr>
        <w:spacing w:line="360" w:lineRule="auto"/>
        <w:ind w:firstLineChars="200" w:firstLine="420"/>
        <w:rPr>
          <w:color w:val="0D0D0D" w:themeColor="text1" w:themeTint="F2"/>
          <w:szCs w:val="21"/>
        </w:rPr>
      </w:pPr>
      <w:r>
        <w:rPr>
          <w:rFonts w:hint="eastAsia"/>
          <w:color w:val="0D0D0D" w:themeColor="text1" w:themeTint="F2"/>
          <w:szCs w:val="21"/>
        </w:rPr>
        <w:t>（</w:t>
      </w:r>
      <w:r>
        <w:rPr>
          <w:color w:val="0D0D0D" w:themeColor="text1" w:themeTint="F2"/>
          <w:szCs w:val="21"/>
        </w:rPr>
        <w:t>1</w:t>
      </w:r>
      <w:r>
        <w:rPr>
          <w:rFonts w:hint="eastAsia"/>
          <w:color w:val="0D0D0D" w:themeColor="text1" w:themeTint="F2"/>
          <w:szCs w:val="21"/>
        </w:rPr>
        <w:t>）交通银行股份有限公司</w:t>
      </w:r>
    </w:p>
    <w:p w14:paraId="51503102"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注册地址：上海市浦东</w:t>
      </w:r>
      <w:proofErr w:type="gramStart"/>
      <w:r>
        <w:rPr>
          <w:rFonts w:hint="eastAsia"/>
          <w:color w:val="0D0D0D" w:themeColor="text1" w:themeTint="F2"/>
          <w:szCs w:val="21"/>
        </w:rPr>
        <w:t>新区银</w:t>
      </w:r>
      <w:proofErr w:type="gramEnd"/>
      <w:r>
        <w:rPr>
          <w:rFonts w:hint="eastAsia"/>
          <w:color w:val="0D0D0D" w:themeColor="text1" w:themeTint="F2"/>
          <w:szCs w:val="21"/>
        </w:rPr>
        <w:t>城中路</w:t>
      </w:r>
      <w:r>
        <w:rPr>
          <w:color w:val="0D0D0D" w:themeColor="text1" w:themeTint="F2"/>
          <w:szCs w:val="21"/>
        </w:rPr>
        <w:t>188</w:t>
      </w:r>
      <w:r>
        <w:rPr>
          <w:rFonts w:hint="eastAsia"/>
          <w:color w:val="0D0D0D" w:themeColor="text1" w:themeTint="F2"/>
          <w:szCs w:val="21"/>
        </w:rPr>
        <w:t>号</w:t>
      </w:r>
    </w:p>
    <w:p w14:paraId="0C74F478"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办公地址：上海市浦东</w:t>
      </w:r>
      <w:proofErr w:type="gramStart"/>
      <w:r>
        <w:rPr>
          <w:rFonts w:hint="eastAsia"/>
          <w:color w:val="0D0D0D" w:themeColor="text1" w:themeTint="F2"/>
          <w:szCs w:val="21"/>
        </w:rPr>
        <w:t>新区银</w:t>
      </w:r>
      <w:proofErr w:type="gramEnd"/>
      <w:r>
        <w:rPr>
          <w:rFonts w:hint="eastAsia"/>
          <w:color w:val="0D0D0D" w:themeColor="text1" w:themeTint="F2"/>
          <w:szCs w:val="21"/>
        </w:rPr>
        <w:t>城中路</w:t>
      </w:r>
      <w:r>
        <w:rPr>
          <w:color w:val="0D0D0D" w:themeColor="text1" w:themeTint="F2"/>
          <w:szCs w:val="21"/>
        </w:rPr>
        <w:t>188</w:t>
      </w:r>
      <w:r>
        <w:rPr>
          <w:rFonts w:hint="eastAsia"/>
          <w:color w:val="0D0D0D" w:themeColor="text1" w:themeTint="F2"/>
          <w:szCs w:val="21"/>
        </w:rPr>
        <w:t>号</w:t>
      </w:r>
    </w:p>
    <w:p w14:paraId="7DD351C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w:t>
      </w:r>
      <w:proofErr w:type="gramStart"/>
      <w:r>
        <w:rPr>
          <w:rFonts w:hint="eastAsia"/>
          <w:color w:val="0D0D0D" w:themeColor="text1" w:themeTint="F2"/>
          <w:szCs w:val="21"/>
        </w:rPr>
        <w:t>牛锡明</w:t>
      </w:r>
      <w:proofErr w:type="gramEnd"/>
    </w:p>
    <w:p w14:paraId="2EF5CD69"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联系人：张宏革</w:t>
      </w:r>
    </w:p>
    <w:p w14:paraId="26D607F1"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021-58781234</w:t>
      </w:r>
    </w:p>
    <w:p w14:paraId="7BFB775F"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021-58408483</w:t>
      </w:r>
    </w:p>
    <w:p w14:paraId="791F7B02"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95559</w:t>
      </w:r>
    </w:p>
    <w:p w14:paraId="47BEF389"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www.bankcomm.com</w:t>
      </w:r>
    </w:p>
    <w:p w14:paraId="0391B9B2"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2</w:t>
      </w:r>
      <w:r>
        <w:rPr>
          <w:rFonts w:hint="eastAsia"/>
          <w:color w:val="0D0D0D" w:themeColor="text1" w:themeTint="F2"/>
          <w:szCs w:val="21"/>
        </w:rPr>
        <w:t>）广发证券股份有限公司</w:t>
      </w:r>
    </w:p>
    <w:p w14:paraId="088D9CDC"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注册地址：广州市黄埔区中新广州知识城腾飞一街</w:t>
      </w:r>
      <w:r>
        <w:rPr>
          <w:color w:val="0D0D0D" w:themeColor="text1" w:themeTint="F2"/>
          <w:szCs w:val="21"/>
        </w:rPr>
        <w:t>2</w:t>
      </w:r>
      <w:r>
        <w:rPr>
          <w:rFonts w:hint="eastAsia"/>
          <w:color w:val="0D0D0D" w:themeColor="text1" w:themeTint="F2"/>
          <w:szCs w:val="21"/>
        </w:rPr>
        <w:t>号</w:t>
      </w:r>
      <w:r>
        <w:rPr>
          <w:color w:val="0D0D0D" w:themeColor="text1" w:themeTint="F2"/>
          <w:szCs w:val="21"/>
        </w:rPr>
        <w:t>618</w:t>
      </w:r>
      <w:r>
        <w:rPr>
          <w:rFonts w:hint="eastAsia"/>
          <w:color w:val="0D0D0D" w:themeColor="text1" w:themeTint="F2"/>
          <w:szCs w:val="21"/>
        </w:rPr>
        <w:t>室</w:t>
      </w:r>
    </w:p>
    <w:p w14:paraId="3BC76A6E"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办公地址：广东省广州市天河北路</w:t>
      </w:r>
      <w:r>
        <w:rPr>
          <w:color w:val="0D0D0D" w:themeColor="text1" w:themeTint="F2"/>
          <w:szCs w:val="21"/>
        </w:rPr>
        <w:t>183</w:t>
      </w:r>
      <w:r>
        <w:rPr>
          <w:rFonts w:hint="eastAsia"/>
          <w:color w:val="0D0D0D" w:themeColor="text1" w:themeTint="F2"/>
          <w:szCs w:val="21"/>
        </w:rPr>
        <w:t>号大都会广场</w:t>
      </w:r>
      <w:r>
        <w:rPr>
          <w:color w:val="0D0D0D" w:themeColor="text1" w:themeTint="F2"/>
          <w:szCs w:val="21"/>
        </w:rPr>
        <w:t>18</w:t>
      </w:r>
      <w:r>
        <w:rPr>
          <w:rFonts w:hint="eastAsia"/>
          <w:color w:val="0D0D0D" w:themeColor="text1" w:themeTint="F2"/>
          <w:szCs w:val="21"/>
        </w:rPr>
        <w:t>楼</w:t>
      </w:r>
    </w:p>
    <w:p w14:paraId="6C4AD4E0"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法定代表人：孙树明</w:t>
      </w:r>
    </w:p>
    <w:p w14:paraId="0DD58A31"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联系人：黄岚</w:t>
      </w:r>
    </w:p>
    <w:p w14:paraId="5423342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020-87555888</w:t>
      </w:r>
    </w:p>
    <w:p w14:paraId="65954291"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95575</w:t>
      </w:r>
    </w:p>
    <w:p w14:paraId="2A279290"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www.gf.com.cn</w:t>
      </w:r>
    </w:p>
    <w:p w14:paraId="4B2E68A4"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3</w:t>
      </w:r>
      <w:r>
        <w:rPr>
          <w:rFonts w:hint="eastAsia"/>
          <w:color w:val="0D0D0D" w:themeColor="text1" w:themeTint="F2"/>
          <w:szCs w:val="21"/>
        </w:rPr>
        <w:t>）申万宏</w:t>
      </w:r>
      <w:proofErr w:type="gramStart"/>
      <w:r>
        <w:rPr>
          <w:rFonts w:hint="eastAsia"/>
          <w:color w:val="0D0D0D" w:themeColor="text1" w:themeTint="F2"/>
          <w:szCs w:val="21"/>
        </w:rPr>
        <w:t>源证券</w:t>
      </w:r>
      <w:proofErr w:type="gramEnd"/>
      <w:r>
        <w:rPr>
          <w:rFonts w:hint="eastAsia"/>
          <w:color w:val="0D0D0D" w:themeColor="text1" w:themeTint="F2"/>
          <w:szCs w:val="21"/>
        </w:rPr>
        <w:t>有限公司</w:t>
      </w:r>
    </w:p>
    <w:p w14:paraId="4E713C9C"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注册地址：上海市徐汇区长乐路</w:t>
      </w:r>
      <w:r>
        <w:rPr>
          <w:color w:val="0D0D0D" w:themeColor="text1" w:themeTint="F2"/>
          <w:szCs w:val="21"/>
        </w:rPr>
        <w:t>989</w:t>
      </w:r>
      <w:r>
        <w:rPr>
          <w:rFonts w:hint="eastAsia"/>
          <w:color w:val="0D0D0D" w:themeColor="text1" w:themeTint="F2"/>
          <w:szCs w:val="21"/>
        </w:rPr>
        <w:t>号</w:t>
      </w:r>
      <w:r>
        <w:rPr>
          <w:color w:val="0D0D0D" w:themeColor="text1" w:themeTint="F2"/>
          <w:szCs w:val="21"/>
        </w:rPr>
        <w:t>45</w:t>
      </w:r>
      <w:r>
        <w:rPr>
          <w:rFonts w:hint="eastAsia"/>
          <w:color w:val="0D0D0D" w:themeColor="text1" w:themeTint="F2"/>
          <w:szCs w:val="21"/>
        </w:rPr>
        <w:t>层</w:t>
      </w:r>
    </w:p>
    <w:p w14:paraId="692F0F20"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lastRenderedPageBreak/>
        <w:t>办公地址：上海市徐汇区长乐路</w:t>
      </w:r>
      <w:r>
        <w:rPr>
          <w:color w:val="0D0D0D" w:themeColor="text1" w:themeTint="F2"/>
          <w:szCs w:val="21"/>
        </w:rPr>
        <w:t>989</w:t>
      </w:r>
      <w:r>
        <w:rPr>
          <w:rFonts w:hint="eastAsia"/>
          <w:color w:val="0D0D0D" w:themeColor="text1" w:themeTint="F2"/>
          <w:szCs w:val="21"/>
        </w:rPr>
        <w:t>号</w:t>
      </w:r>
      <w:r>
        <w:rPr>
          <w:color w:val="0D0D0D" w:themeColor="text1" w:themeTint="F2"/>
          <w:szCs w:val="21"/>
        </w:rPr>
        <w:t>45</w:t>
      </w:r>
      <w:r>
        <w:rPr>
          <w:rFonts w:hint="eastAsia"/>
          <w:color w:val="0D0D0D" w:themeColor="text1" w:themeTint="F2"/>
          <w:szCs w:val="21"/>
        </w:rPr>
        <w:t>层（邮编</w:t>
      </w:r>
      <w:r>
        <w:rPr>
          <w:color w:val="0D0D0D" w:themeColor="text1" w:themeTint="F2"/>
          <w:szCs w:val="21"/>
        </w:rPr>
        <w:t>200031</w:t>
      </w:r>
      <w:r>
        <w:rPr>
          <w:rFonts w:hint="eastAsia"/>
          <w:color w:val="0D0D0D" w:themeColor="text1" w:themeTint="F2"/>
          <w:szCs w:val="21"/>
        </w:rPr>
        <w:t>）</w:t>
      </w:r>
    </w:p>
    <w:p w14:paraId="4D643264"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法定代表人：李梅</w:t>
      </w:r>
    </w:p>
    <w:p w14:paraId="17EDF229"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联系人：王叔胤</w:t>
      </w:r>
    </w:p>
    <w:p w14:paraId="1E6FBB7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021-33388252</w:t>
      </w:r>
    </w:p>
    <w:p w14:paraId="3F781415"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021-33388224</w:t>
      </w:r>
    </w:p>
    <w:p w14:paraId="7CA73E85"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95523/400-889-5523</w:t>
      </w:r>
    </w:p>
    <w:p w14:paraId="37166CCD"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www.sywg.com</w:t>
      </w:r>
    </w:p>
    <w:p w14:paraId="7258D14E"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4</w:t>
      </w:r>
      <w:r>
        <w:rPr>
          <w:rFonts w:hint="eastAsia"/>
          <w:color w:val="0D0D0D" w:themeColor="text1" w:themeTint="F2"/>
          <w:szCs w:val="21"/>
        </w:rPr>
        <w:t>）上海长</w:t>
      </w:r>
      <w:proofErr w:type="gramStart"/>
      <w:r>
        <w:rPr>
          <w:rFonts w:hint="eastAsia"/>
          <w:color w:val="0D0D0D" w:themeColor="text1" w:themeTint="F2"/>
          <w:szCs w:val="21"/>
        </w:rPr>
        <w:t>量基金</w:t>
      </w:r>
      <w:proofErr w:type="gramEnd"/>
      <w:r>
        <w:rPr>
          <w:rFonts w:hint="eastAsia"/>
          <w:color w:val="0D0D0D" w:themeColor="text1" w:themeTint="F2"/>
          <w:szCs w:val="21"/>
        </w:rPr>
        <w:t>销售投资顾问有限公司</w:t>
      </w:r>
    </w:p>
    <w:p w14:paraId="54629F8F"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注册地址：上海市浦东新区高翔路</w:t>
      </w:r>
      <w:r>
        <w:rPr>
          <w:color w:val="0D0D0D" w:themeColor="text1" w:themeTint="F2"/>
          <w:szCs w:val="21"/>
        </w:rPr>
        <w:t>526</w:t>
      </w:r>
      <w:r>
        <w:rPr>
          <w:rFonts w:hint="eastAsia"/>
          <w:color w:val="0D0D0D" w:themeColor="text1" w:themeTint="F2"/>
          <w:szCs w:val="21"/>
        </w:rPr>
        <w:t>号</w:t>
      </w:r>
      <w:r>
        <w:rPr>
          <w:color w:val="0D0D0D" w:themeColor="text1" w:themeTint="F2"/>
          <w:szCs w:val="21"/>
        </w:rPr>
        <w:t>2</w:t>
      </w:r>
      <w:r>
        <w:rPr>
          <w:rFonts w:hint="eastAsia"/>
          <w:color w:val="0D0D0D" w:themeColor="text1" w:themeTint="F2"/>
          <w:szCs w:val="21"/>
        </w:rPr>
        <w:t>幢</w:t>
      </w:r>
      <w:r>
        <w:rPr>
          <w:color w:val="0D0D0D" w:themeColor="text1" w:themeTint="F2"/>
          <w:szCs w:val="21"/>
        </w:rPr>
        <w:t>220</w:t>
      </w:r>
      <w:r>
        <w:rPr>
          <w:rFonts w:hint="eastAsia"/>
          <w:color w:val="0D0D0D" w:themeColor="text1" w:themeTint="F2"/>
          <w:szCs w:val="21"/>
        </w:rPr>
        <w:t>室</w:t>
      </w:r>
    </w:p>
    <w:p w14:paraId="66902576"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办公地址：上海市浦东新区东方路</w:t>
      </w:r>
      <w:r>
        <w:rPr>
          <w:color w:val="0D0D0D" w:themeColor="text1" w:themeTint="F2"/>
          <w:szCs w:val="21"/>
        </w:rPr>
        <w:t>1267</w:t>
      </w:r>
      <w:r>
        <w:rPr>
          <w:rFonts w:hint="eastAsia"/>
          <w:color w:val="0D0D0D" w:themeColor="text1" w:themeTint="F2"/>
          <w:szCs w:val="21"/>
        </w:rPr>
        <w:t>号</w:t>
      </w:r>
      <w:r>
        <w:rPr>
          <w:color w:val="0D0D0D" w:themeColor="text1" w:themeTint="F2"/>
          <w:szCs w:val="21"/>
        </w:rPr>
        <w:t>11</w:t>
      </w:r>
      <w:r>
        <w:rPr>
          <w:rFonts w:hint="eastAsia"/>
          <w:color w:val="0D0D0D" w:themeColor="text1" w:themeTint="F2"/>
          <w:szCs w:val="21"/>
        </w:rPr>
        <w:t>层陆家嘴金融服务广场二期</w:t>
      </w:r>
      <w:r>
        <w:rPr>
          <w:color w:val="0D0D0D" w:themeColor="text1" w:themeTint="F2"/>
          <w:szCs w:val="21"/>
        </w:rPr>
        <w:t>11</w:t>
      </w:r>
      <w:r>
        <w:rPr>
          <w:rFonts w:hint="eastAsia"/>
          <w:color w:val="0D0D0D" w:themeColor="text1" w:themeTint="F2"/>
          <w:szCs w:val="21"/>
        </w:rPr>
        <w:t>层</w:t>
      </w:r>
    </w:p>
    <w:p w14:paraId="42FA0B04"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法定代表人：张跃伟</w:t>
      </w:r>
    </w:p>
    <w:p w14:paraId="0D85688E"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联系人：张佳琳</w:t>
      </w:r>
    </w:p>
    <w:p w14:paraId="5208C9B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021-20691831</w:t>
      </w:r>
    </w:p>
    <w:p w14:paraId="362FE2FA"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021-20691861</w:t>
      </w:r>
    </w:p>
    <w:p w14:paraId="662354B4"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400-820-2899</w:t>
      </w:r>
    </w:p>
    <w:p w14:paraId="74756CF5"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网址：</w:t>
      </w:r>
      <w:hyperlink r:id="rId12" w:history="1">
        <w:r>
          <w:rPr>
            <w:rStyle w:val="a7"/>
            <w:szCs w:val="21"/>
          </w:rPr>
          <w:t>www.erichfund.com</w:t>
        </w:r>
      </w:hyperlink>
    </w:p>
    <w:p w14:paraId="57E1DE9A"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5</w:t>
      </w:r>
      <w:r>
        <w:rPr>
          <w:rFonts w:hint="eastAsia"/>
          <w:color w:val="0D0D0D" w:themeColor="text1" w:themeTint="F2"/>
          <w:szCs w:val="21"/>
        </w:rPr>
        <w:t>）上海天天基金销售有限公司</w:t>
      </w:r>
    </w:p>
    <w:p w14:paraId="0F258D7E"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注册地址：上海市徐汇区龙田路</w:t>
      </w:r>
      <w:r>
        <w:rPr>
          <w:color w:val="0D0D0D" w:themeColor="text1" w:themeTint="F2"/>
          <w:szCs w:val="21"/>
        </w:rPr>
        <w:t>190</w:t>
      </w:r>
      <w:r>
        <w:rPr>
          <w:rFonts w:hint="eastAsia"/>
          <w:color w:val="0D0D0D" w:themeColor="text1" w:themeTint="F2"/>
          <w:szCs w:val="21"/>
        </w:rPr>
        <w:t>号</w:t>
      </w:r>
      <w:r>
        <w:rPr>
          <w:color w:val="0D0D0D" w:themeColor="text1" w:themeTint="F2"/>
          <w:szCs w:val="21"/>
        </w:rPr>
        <w:t>2</w:t>
      </w:r>
      <w:r>
        <w:rPr>
          <w:rFonts w:hint="eastAsia"/>
          <w:color w:val="0D0D0D" w:themeColor="text1" w:themeTint="F2"/>
          <w:szCs w:val="21"/>
        </w:rPr>
        <w:t>号楼</w:t>
      </w:r>
      <w:r>
        <w:rPr>
          <w:color w:val="0D0D0D" w:themeColor="text1" w:themeTint="F2"/>
          <w:szCs w:val="21"/>
        </w:rPr>
        <w:t>2</w:t>
      </w:r>
      <w:r>
        <w:rPr>
          <w:rFonts w:hint="eastAsia"/>
          <w:color w:val="0D0D0D" w:themeColor="text1" w:themeTint="F2"/>
          <w:szCs w:val="21"/>
        </w:rPr>
        <w:t>层</w:t>
      </w:r>
    </w:p>
    <w:p w14:paraId="2EB1E28E"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办公地址：上海市徐汇区宛平南路</w:t>
      </w:r>
      <w:r>
        <w:rPr>
          <w:color w:val="0D0D0D" w:themeColor="text1" w:themeTint="F2"/>
          <w:szCs w:val="21"/>
        </w:rPr>
        <w:t>88</w:t>
      </w:r>
      <w:r>
        <w:rPr>
          <w:rFonts w:hint="eastAsia"/>
          <w:color w:val="0D0D0D" w:themeColor="text1" w:themeTint="F2"/>
          <w:szCs w:val="21"/>
        </w:rPr>
        <w:t>号金</w:t>
      </w:r>
      <w:proofErr w:type="gramStart"/>
      <w:r>
        <w:rPr>
          <w:rFonts w:hint="eastAsia"/>
          <w:color w:val="0D0D0D" w:themeColor="text1" w:themeTint="F2"/>
          <w:szCs w:val="21"/>
        </w:rPr>
        <w:t>座东</w:t>
      </w:r>
      <w:proofErr w:type="gramEnd"/>
      <w:r>
        <w:rPr>
          <w:rFonts w:hint="eastAsia"/>
          <w:color w:val="0D0D0D" w:themeColor="text1" w:themeTint="F2"/>
          <w:szCs w:val="21"/>
        </w:rPr>
        <w:t>方财富大厦</w:t>
      </w:r>
    </w:p>
    <w:p w14:paraId="794D3BDF"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法定代表人：其实</w:t>
      </w:r>
    </w:p>
    <w:p w14:paraId="22FED57F"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联系人：丁姗姗</w:t>
      </w:r>
    </w:p>
    <w:p w14:paraId="255129CD"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021-54509998</w:t>
      </w:r>
    </w:p>
    <w:p w14:paraId="35BD6DF2"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021-64385308</w:t>
      </w:r>
    </w:p>
    <w:p w14:paraId="3F2FB9E7"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95021/400-181-8188</w:t>
      </w:r>
    </w:p>
    <w:p w14:paraId="24FB965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网址：</w:t>
      </w:r>
      <w:r>
        <w:t>http://www.1234567.com.cn/</w:t>
      </w:r>
    </w:p>
    <w:p w14:paraId="62C3E6D1"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6</w:t>
      </w:r>
      <w:r>
        <w:rPr>
          <w:rFonts w:hint="eastAsia"/>
          <w:color w:val="0D0D0D" w:themeColor="text1" w:themeTint="F2"/>
          <w:szCs w:val="21"/>
        </w:rPr>
        <w:t>）申万宏源西部证券有限公司</w:t>
      </w:r>
    </w:p>
    <w:p w14:paraId="107ABDE4"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注册地址：新疆乌鲁木齐市高新区（新市区）北京南路</w:t>
      </w:r>
      <w:r>
        <w:rPr>
          <w:color w:val="0D0D0D" w:themeColor="text1" w:themeTint="F2"/>
          <w:szCs w:val="21"/>
        </w:rPr>
        <w:t>358</w:t>
      </w:r>
      <w:r>
        <w:rPr>
          <w:rFonts w:hint="eastAsia"/>
          <w:color w:val="0D0D0D" w:themeColor="text1" w:themeTint="F2"/>
          <w:szCs w:val="21"/>
        </w:rPr>
        <w:t>号大成国际大厦</w:t>
      </w:r>
      <w:r>
        <w:rPr>
          <w:color w:val="0D0D0D" w:themeColor="text1" w:themeTint="F2"/>
          <w:szCs w:val="21"/>
        </w:rPr>
        <w:t>20</w:t>
      </w:r>
      <w:r>
        <w:rPr>
          <w:rFonts w:hint="eastAsia"/>
          <w:color w:val="0D0D0D" w:themeColor="text1" w:themeTint="F2"/>
          <w:szCs w:val="21"/>
        </w:rPr>
        <w:t>楼</w:t>
      </w:r>
      <w:r>
        <w:rPr>
          <w:color w:val="0D0D0D" w:themeColor="text1" w:themeTint="F2"/>
          <w:szCs w:val="21"/>
        </w:rPr>
        <w:t>2005</w:t>
      </w:r>
      <w:r>
        <w:rPr>
          <w:rFonts w:hint="eastAsia"/>
          <w:color w:val="0D0D0D" w:themeColor="text1" w:themeTint="F2"/>
          <w:szCs w:val="21"/>
        </w:rPr>
        <w:t>室</w:t>
      </w:r>
    </w:p>
    <w:p w14:paraId="4FD37EC3"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办公地址：新疆乌鲁木齐市高新区（新市区）北京南路</w:t>
      </w:r>
      <w:r>
        <w:rPr>
          <w:color w:val="0D0D0D" w:themeColor="text1" w:themeTint="F2"/>
          <w:szCs w:val="21"/>
        </w:rPr>
        <w:t>358</w:t>
      </w:r>
      <w:r>
        <w:rPr>
          <w:rFonts w:hint="eastAsia"/>
          <w:color w:val="0D0D0D" w:themeColor="text1" w:themeTint="F2"/>
          <w:szCs w:val="21"/>
        </w:rPr>
        <w:t>号大成国际大厦</w:t>
      </w:r>
      <w:r>
        <w:rPr>
          <w:color w:val="0D0D0D" w:themeColor="text1" w:themeTint="F2"/>
          <w:szCs w:val="21"/>
        </w:rPr>
        <w:t>20</w:t>
      </w:r>
      <w:r>
        <w:rPr>
          <w:rFonts w:hint="eastAsia"/>
          <w:color w:val="0D0D0D" w:themeColor="text1" w:themeTint="F2"/>
          <w:szCs w:val="21"/>
        </w:rPr>
        <w:t>楼</w:t>
      </w:r>
    </w:p>
    <w:p w14:paraId="7FB2DBBF"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法定代表人：韩志谦</w:t>
      </w:r>
    </w:p>
    <w:p w14:paraId="0BA53795"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lastRenderedPageBreak/>
        <w:t>联系人：王叔胤</w:t>
      </w:r>
    </w:p>
    <w:p w14:paraId="5C521915"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021-33388252</w:t>
      </w:r>
    </w:p>
    <w:p w14:paraId="54991F2F"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021-33388224</w:t>
      </w:r>
    </w:p>
    <w:p w14:paraId="114E1EC6"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400-800-0562</w:t>
      </w:r>
    </w:p>
    <w:p w14:paraId="7CFF5D74"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http://www.hysec.com/</w:t>
      </w:r>
    </w:p>
    <w:p w14:paraId="6BB12EF0"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7</w:t>
      </w:r>
      <w:r>
        <w:rPr>
          <w:rFonts w:hint="eastAsia"/>
          <w:color w:val="0D0D0D" w:themeColor="text1" w:themeTint="F2"/>
          <w:szCs w:val="21"/>
        </w:rPr>
        <w:t>）南华期货股份有限公司</w:t>
      </w:r>
    </w:p>
    <w:p w14:paraId="07629A83"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注册地址：杭州市西湖大道</w:t>
      </w:r>
      <w:r>
        <w:rPr>
          <w:color w:val="0D0D0D" w:themeColor="text1" w:themeTint="F2"/>
          <w:szCs w:val="21"/>
        </w:rPr>
        <w:t>193</w:t>
      </w:r>
      <w:r>
        <w:rPr>
          <w:rFonts w:hint="eastAsia"/>
          <w:color w:val="0D0D0D" w:themeColor="text1" w:themeTint="F2"/>
          <w:szCs w:val="21"/>
        </w:rPr>
        <w:t>号二层、三层</w:t>
      </w:r>
    </w:p>
    <w:p w14:paraId="6CCE47AA"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办公地址：杭州市西湖大道</w:t>
      </w:r>
      <w:r>
        <w:rPr>
          <w:color w:val="0D0D0D" w:themeColor="text1" w:themeTint="F2"/>
          <w:szCs w:val="21"/>
        </w:rPr>
        <w:t>193</w:t>
      </w:r>
      <w:r>
        <w:rPr>
          <w:rFonts w:hint="eastAsia"/>
          <w:color w:val="0D0D0D" w:themeColor="text1" w:themeTint="F2"/>
          <w:szCs w:val="21"/>
        </w:rPr>
        <w:t>号二层、三层</w:t>
      </w:r>
    </w:p>
    <w:p w14:paraId="40A027D0"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法定代表人：罗旭峰</w:t>
      </w:r>
    </w:p>
    <w:p w14:paraId="5B24357F"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w:t>
      </w:r>
      <w:proofErr w:type="gramStart"/>
      <w:r>
        <w:rPr>
          <w:rFonts w:hint="eastAsia"/>
          <w:color w:val="0D0D0D" w:themeColor="text1" w:themeTint="F2"/>
          <w:szCs w:val="21"/>
        </w:rPr>
        <w:t>郑靖楠</w:t>
      </w:r>
      <w:proofErr w:type="gramEnd"/>
    </w:p>
    <w:p w14:paraId="1725284C"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021-20220321</w:t>
      </w:r>
    </w:p>
    <w:p w14:paraId="0787B950"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021-50431973</w:t>
      </w:r>
    </w:p>
    <w:p w14:paraId="7CDCF366"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400-8888-910</w:t>
      </w:r>
    </w:p>
    <w:p w14:paraId="437278E1"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 xml:space="preserve"> </w:t>
      </w:r>
      <w:hyperlink r:id="rId13" w:history="1">
        <w:r>
          <w:rPr>
            <w:rStyle w:val="a7"/>
            <w:szCs w:val="21"/>
          </w:rPr>
          <w:t>www.nanhua.net</w:t>
        </w:r>
      </w:hyperlink>
    </w:p>
    <w:p w14:paraId="19942E13"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8</w:t>
      </w:r>
      <w:r>
        <w:rPr>
          <w:rFonts w:hint="eastAsia"/>
          <w:color w:val="0D0D0D" w:themeColor="text1" w:themeTint="F2"/>
          <w:szCs w:val="21"/>
        </w:rPr>
        <w:t>）深圳前海凯恩斯基金销售有限公司</w:t>
      </w:r>
    </w:p>
    <w:p w14:paraId="64B85CAD"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注册地址：深圳市前海深港合作区前湾一路</w:t>
      </w:r>
      <w:r>
        <w:rPr>
          <w:color w:val="0D0D0D" w:themeColor="text1" w:themeTint="F2"/>
          <w:szCs w:val="21"/>
        </w:rPr>
        <w:t>1</w:t>
      </w:r>
      <w:r>
        <w:rPr>
          <w:rFonts w:hint="eastAsia"/>
          <w:color w:val="0D0D0D" w:themeColor="text1" w:themeTint="F2"/>
          <w:szCs w:val="21"/>
        </w:rPr>
        <w:t>号</w:t>
      </w:r>
      <w:r>
        <w:rPr>
          <w:color w:val="0D0D0D" w:themeColor="text1" w:themeTint="F2"/>
          <w:szCs w:val="21"/>
        </w:rPr>
        <w:t>A</w:t>
      </w:r>
      <w:r>
        <w:rPr>
          <w:rFonts w:hint="eastAsia"/>
          <w:color w:val="0D0D0D" w:themeColor="text1" w:themeTint="F2"/>
          <w:szCs w:val="21"/>
        </w:rPr>
        <w:t>栋</w:t>
      </w:r>
      <w:r>
        <w:rPr>
          <w:color w:val="0D0D0D" w:themeColor="text1" w:themeTint="F2"/>
          <w:szCs w:val="21"/>
        </w:rPr>
        <w:t>201</w:t>
      </w:r>
      <w:r>
        <w:rPr>
          <w:rFonts w:hint="eastAsia"/>
          <w:color w:val="0D0D0D" w:themeColor="text1" w:themeTint="F2"/>
          <w:szCs w:val="21"/>
        </w:rPr>
        <w:t>室（入驻深圳市前海商务秘书有限公司</w:t>
      </w:r>
    </w:p>
    <w:p w14:paraId="0FC84785"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办公地址：深圳市福田区深南大道</w:t>
      </w:r>
      <w:r>
        <w:rPr>
          <w:color w:val="0D0D0D" w:themeColor="text1" w:themeTint="F2"/>
          <w:szCs w:val="21"/>
        </w:rPr>
        <w:t>6019</w:t>
      </w:r>
      <w:r>
        <w:rPr>
          <w:rFonts w:hint="eastAsia"/>
          <w:color w:val="0D0D0D" w:themeColor="text1" w:themeTint="F2"/>
          <w:szCs w:val="21"/>
        </w:rPr>
        <w:t>号金润大厦</w:t>
      </w:r>
      <w:r>
        <w:rPr>
          <w:color w:val="0D0D0D" w:themeColor="text1" w:themeTint="F2"/>
          <w:szCs w:val="21"/>
        </w:rPr>
        <w:t>23A</w:t>
      </w:r>
    </w:p>
    <w:p w14:paraId="116C77A9"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法定代表人：高锋</w:t>
      </w:r>
    </w:p>
    <w:p w14:paraId="093746A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联系人：廖嘉琦</w:t>
      </w:r>
    </w:p>
    <w:p w14:paraId="289ED169"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0755-82880158</w:t>
      </w:r>
    </w:p>
    <w:p w14:paraId="6FD460F7"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400-804-8688</w:t>
      </w:r>
    </w:p>
    <w:p w14:paraId="4198C9EF"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网址：</w:t>
      </w:r>
      <w:hyperlink r:id="rId14" w:history="1">
        <w:r>
          <w:rPr>
            <w:rStyle w:val="a7"/>
            <w:szCs w:val="21"/>
          </w:rPr>
          <w:t>http://www.foreseakeynes.com/</w:t>
        </w:r>
      </w:hyperlink>
    </w:p>
    <w:p w14:paraId="1D87A660"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9</w:t>
      </w:r>
      <w:r>
        <w:rPr>
          <w:rFonts w:hint="eastAsia"/>
          <w:color w:val="0D0D0D" w:themeColor="text1" w:themeTint="F2"/>
          <w:szCs w:val="21"/>
        </w:rPr>
        <w:t>）天津万家财富资产管理有限公司</w:t>
      </w:r>
    </w:p>
    <w:p w14:paraId="78066E77"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注册地址：天津自贸区（中心商务区）迎宾大道</w:t>
      </w:r>
      <w:r>
        <w:rPr>
          <w:color w:val="0D0D0D" w:themeColor="text1" w:themeTint="F2"/>
          <w:szCs w:val="21"/>
        </w:rPr>
        <w:t>1988</w:t>
      </w:r>
      <w:r>
        <w:rPr>
          <w:rFonts w:hint="eastAsia"/>
          <w:color w:val="0D0D0D" w:themeColor="text1" w:themeTint="F2"/>
          <w:szCs w:val="21"/>
        </w:rPr>
        <w:t>号</w:t>
      </w:r>
      <w:proofErr w:type="gramStart"/>
      <w:r>
        <w:rPr>
          <w:rFonts w:hint="eastAsia"/>
          <w:color w:val="0D0D0D" w:themeColor="text1" w:themeTint="F2"/>
          <w:szCs w:val="21"/>
        </w:rPr>
        <w:t>滨海浙商大厦</w:t>
      </w:r>
      <w:proofErr w:type="gramEnd"/>
      <w:r>
        <w:rPr>
          <w:rFonts w:hint="eastAsia"/>
          <w:color w:val="0D0D0D" w:themeColor="text1" w:themeTint="F2"/>
          <w:szCs w:val="21"/>
        </w:rPr>
        <w:t>公寓</w:t>
      </w:r>
      <w:r>
        <w:rPr>
          <w:color w:val="0D0D0D" w:themeColor="text1" w:themeTint="F2"/>
          <w:szCs w:val="21"/>
        </w:rPr>
        <w:t>2-2413</w:t>
      </w:r>
      <w:r>
        <w:rPr>
          <w:rFonts w:hint="eastAsia"/>
          <w:color w:val="0D0D0D" w:themeColor="text1" w:themeTint="F2"/>
          <w:szCs w:val="21"/>
        </w:rPr>
        <w:t>室</w:t>
      </w:r>
    </w:p>
    <w:p w14:paraId="29C8B0E9"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办公地址：北京市西城区丰盛胡同</w:t>
      </w:r>
      <w:r>
        <w:rPr>
          <w:color w:val="0D0D0D" w:themeColor="text1" w:themeTint="F2"/>
          <w:szCs w:val="21"/>
        </w:rPr>
        <w:t>28</w:t>
      </w:r>
      <w:r>
        <w:rPr>
          <w:rFonts w:hint="eastAsia"/>
          <w:color w:val="0D0D0D" w:themeColor="text1" w:themeTint="F2"/>
          <w:szCs w:val="21"/>
        </w:rPr>
        <w:t>号太平洋保险大厦</w:t>
      </w:r>
      <w:r>
        <w:rPr>
          <w:color w:val="0D0D0D" w:themeColor="text1" w:themeTint="F2"/>
          <w:szCs w:val="21"/>
        </w:rPr>
        <w:t>5</w:t>
      </w:r>
      <w:r>
        <w:rPr>
          <w:rFonts w:hint="eastAsia"/>
          <w:color w:val="0D0D0D" w:themeColor="text1" w:themeTint="F2"/>
          <w:szCs w:val="21"/>
        </w:rPr>
        <w:t>层</w:t>
      </w:r>
    </w:p>
    <w:p w14:paraId="1337A0D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法定代表人：李修辞</w:t>
      </w:r>
    </w:p>
    <w:p w14:paraId="5822AC9A"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联系人：李明然</w:t>
      </w:r>
    </w:p>
    <w:p w14:paraId="45446EE1"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010-59013825</w:t>
      </w:r>
    </w:p>
    <w:p w14:paraId="6D5E8CE5"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010-59013825</w:t>
      </w:r>
    </w:p>
    <w:p w14:paraId="5F502141"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lastRenderedPageBreak/>
        <w:t>网址：</w:t>
      </w:r>
      <w:hyperlink r:id="rId15" w:history="1">
        <w:r>
          <w:rPr>
            <w:rStyle w:val="a7"/>
            <w:szCs w:val="21"/>
          </w:rPr>
          <w:t>http://www.wanjiawealth.com/</w:t>
        </w:r>
      </w:hyperlink>
    </w:p>
    <w:p w14:paraId="2018A264"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10</w:t>
      </w:r>
      <w:r>
        <w:rPr>
          <w:rFonts w:hint="eastAsia"/>
          <w:color w:val="0D0D0D" w:themeColor="text1" w:themeTint="F2"/>
          <w:szCs w:val="21"/>
        </w:rPr>
        <w:t>）国金证券股份有限公司</w:t>
      </w:r>
    </w:p>
    <w:p w14:paraId="6C1A9FC1"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注册地址：成都市青羊区东城根上街</w:t>
      </w:r>
      <w:r>
        <w:rPr>
          <w:color w:val="0D0D0D" w:themeColor="text1" w:themeTint="F2"/>
          <w:szCs w:val="21"/>
        </w:rPr>
        <w:t>95</w:t>
      </w:r>
      <w:r>
        <w:rPr>
          <w:rFonts w:hint="eastAsia"/>
          <w:color w:val="0D0D0D" w:themeColor="text1" w:themeTint="F2"/>
          <w:szCs w:val="21"/>
        </w:rPr>
        <w:t>号</w:t>
      </w:r>
    </w:p>
    <w:p w14:paraId="546FAF9D"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办公地址：成都市青羊区东城根上街</w:t>
      </w:r>
      <w:r>
        <w:rPr>
          <w:color w:val="0D0D0D" w:themeColor="text1" w:themeTint="F2"/>
          <w:szCs w:val="21"/>
        </w:rPr>
        <w:t>95</w:t>
      </w:r>
      <w:r>
        <w:rPr>
          <w:rFonts w:hint="eastAsia"/>
          <w:color w:val="0D0D0D" w:themeColor="text1" w:themeTint="F2"/>
          <w:szCs w:val="21"/>
        </w:rPr>
        <w:t>号成证大厦</w:t>
      </w:r>
    </w:p>
    <w:p w14:paraId="5BB107A7"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法定代表人：冉云</w:t>
      </w:r>
    </w:p>
    <w:p w14:paraId="317F87E8"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联系人：刘婧漪</w:t>
      </w:r>
    </w:p>
    <w:p w14:paraId="048D9AE3"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028-86690057</w:t>
      </w:r>
    </w:p>
    <w:p w14:paraId="477BB481"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95310</w:t>
      </w:r>
    </w:p>
    <w:p w14:paraId="6FC8A1FC"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11</w:t>
      </w:r>
      <w:r>
        <w:rPr>
          <w:rFonts w:hint="eastAsia"/>
          <w:color w:val="0D0D0D" w:themeColor="text1" w:themeTint="F2"/>
          <w:szCs w:val="21"/>
        </w:rPr>
        <w:t>）开源证券股份有限公司</w:t>
      </w:r>
    </w:p>
    <w:p w14:paraId="7EFB3AAD"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注册地址：西安市高新区</w:t>
      </w:r>
      <w:proofErr w:type="gramStart"/>
      <w:r>
        <w:rPr>
          <w:rFonts w:hint="eastAsia"/>
          <w:color w:val="0D0D0D" w:themeColor="text1" w:themeTint="F2"/>
          <w:szCs w:val="21"/>
        </w:rPr>
        <w:t>锦业路</w:t>
      </w:r>
      <w:r>
        <w:rPr>
          <w:color w:val="0D0D0D" w:themeColor="text1" w:themeTint="F2"/>
          <w:szCs w:val="21"/>
        </w:rPr>
        <w:t>1</w:t>
      </w:r>
      <w:r>
        <w:rPr>
          <w:rFonts w:hint="eastAsia"/>
          <w:color w:val="0D0D0D" w:themeColor="text1" w:themeTint="F2"/>
          <w:szCs w:val="21"/>
        </w:rPr>
        <w:t>号</w:t>
      </w:r>
      <w:proofErr w:type="gramEnd"/>
      <w:r>
        <w:rPr>
          <w:rFonts w:hint="eastAsia"/>
          <w:color w:val="0D0D0D" w:themeColor="text1" w:themeTint="F2"/>
          <w:szCs w:val="21"/>
        </w:rPr>
        <w:t>都市之门</w:t>
      </w:r>
      <w:r>
        <w:rPr>
          <w:color w:val="0D0D0D" w:themeColor="text1" w:themeTint="F2"/>
          <w:szCs w:val="21"/>
        </w:rPr>
        <w:t>B</w:t>
      </w:r>
      <w:r>
        <w:rPr>
          <w:rFonts w:hint="eastAsia"/>
          <w:color w:val="0D0D0D" w:themeColor="text1" w:themeTint="F2"/>
          <w:szCs w:val="21"/>
        </w:rPr>
        <w:t>座</w:t>
      </w:r>
      <w:r>
        <w:rPr>
          <w:color w:val="0D0D0D" w:themeColor="text1" w:themeTint="F2"/>
          <w:szCs w:val="21"/>
        </w:rPr>
        <w:t>5</w:t>
      </w:r>
      <w:r>
        <w:rPr>
          <w:rFonts w:hint="eastAsia"/>
          <w:color w:val="0D0D0D" w:themeColor="text1" w:themeTint="F2"/>
          <w:szCs w:val="21"/>
        </w:rPr>
        <w:t>层</w:t>
      </w:r>
    </w:p>
    <w:p w14:paraId="0707020D"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办公地址：西安市高新区</w:t>
      </w:r>
      <w:proofErr w:type="gramStart"/>
      <w:r>
        <w:rPr>
          <w:rFonts w:hint="eastAsia"/>
          <w:color w:val="0D0D0D" w:themeColor="text1" w:themeTint="F2"/>
          <w:szCs w:val="21"/>
        </w:rPr>
        <w:t>锦业路</w:t>
      </w:r>
      <w:r>
        <w:rPr>
          <w:color w:val="0D0D0D" w:themeColor="text1" w:themeTint="F2"/>
          <w:szCs w:val="21"/>
        </w:rPr>
        <w:t>1</w:t>
      </w:r>
      <w:r>
        <w:rPr>
          <w:rFonts w:hint="eastAsia"/>
          <w:color w:val="0D0D0D" w:themeColor="text1" w:themeTint="F2"/>
          <w:szCs w:val="21"/>
        </w:rPr>
        <w:t>号</w:t>
      </w:r>
      <w:proofErr w:type="gramEnd"/>
      <w:r>
        <w:rPr>
          <w:rFonts w:hint="eastAsia"/>
          <w:color w:val="0D0D0D" w:themeColor="text1" w:themeTint="F2"/>
          <w:szCs w:val="21"/>
        </w:rPr>
        <w:t>都市之门</w:t>
      </w:r>
      <w:r>
        <w:rPr>
          <w:color w:val="0D0D0D" w:themeColor="text1" w:themeTint="F2"/>
          <w:szCs w:val="21"/>
        </w:rPr>
        <w:t>B</w:t>
      </w:r>
      <w:r>
        <w:rPr>
          <w:rFonts w:hint="eastAsia"/>
          <w:color w:val="0D0D0D" w:themeColor="text1" w:themeTint="F2"/>
          <w:szCs w:val="21"/>
        </w:rPr>
        <w:t>座</w:t>
      </w:r>
      <w:r>
        <w:rPr>
          <w:color w:val="0D0D0D" w:themeColor="text1" w:themeTint="F2"/>
          <w:szCs w:val="21"/>
        </w:rPr>
        <w:t>5</w:t>
      </w:r>
      <w:r>
        <w:rPr>
          <w:rFonts w:hint="eastAsia"/>
          <w:color w:val="0D0D0D" w:themeColor="text1" w:themeTint="F2"/>
          <w:szCs w:val="21"/>
        </w:rPr>
        <w:t>层</w:t>
      </w:r>
    </w:p>
    <w:p w14:paraId="32E6624C"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法定代表人：李刚</w:t>
      </w:r>
    </w:p>
    <w:p w14:paraId="4B55D294"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联系人：袁伟涛</w:t>
      </w:r>
    </w:p>
    <w:p w14:paraId="367C50D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029-63387256</w:t>
      </w:r>
    </w:p>
    <w:p w14:paraId="5A36BA46"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95325/400-860-8866</w:t>
      </w:r>
    </w:p>
    <w:p w14:paraId="0094EBAC"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12</w:t>
      </w:r>
      <w:r>
        <w:rPr>
          <w:rFonts w:hint="eastAsia"/>
          <w:color w:val="0D0D0D" w:themeColor="text1" w:themeTint="F2"/>
          <w:szCs w:val="21"/>
        </w:rPr>
        <w:t>）中国银行股份有限公司</w:t>
      </w:r>
    </w:p>
    <w:p w14:paraId="6C21C999"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注册地址：北京市西城区复兴门内大街</w:t>
      </w:r>
      <w:r>
        <w:rPr>
          <w:color w:val="0D0D0D" w:themeColor="text1" w:themeTint="F2"/>
          <w:szCs w:val="21"/>
        </w:rPr>
        <w:t>1</w:t>
      </w:r>
      <w:r>
        <w:rPr>
          <w:rFonts w:hint="eastAsia"/>
          <w:color w:val="0D0D0D" w:themeColor="text1" w:themeTint="F2"/>
          <w:szCs w:val="21"/>
        </w:rPr>
        <w:t>号</w:t>
      </w:r>
    </w:p>
    <w:p w14:paraId="673FE18D"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办公地址：北京市西城区复兴门内大街</w:t>
      </w:r>
      <w:r>
        <w:rPr>
          <w:color w:val="0D0D0D" w:themeColor="text1" w:themeTint="F2"/>
          <w:szCs w:val="21"/>
        </w:rPr>
        <w:t>1</w:t>
      </w:r>
      <w:r>
        <w:rPr>
          <w:rFonts w:hint="eastAsia"/>
          <w:color w:val="0D0D0D" w:themeColor="text1" w:themeTint="F2"/>
          <w:szCs w:val="21"/>
        </w:rPr>
        <w:t>号</w:t>
      </w:r>
    </w:p>
    <w:p w14:paraId="18BCC40E"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法定代表人：田国立</w:t>
      </w:r>
    </w:p>
    <w:p w14:paraId="1CB9FAC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联系人：张建伟</w:t>
      </w:r>
    </w:p>
    <w:p w14:paraId="25D70FF2"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01066594587</w:t>
      </w:r>
    </w:p>
    <w:p w14:paraId="468B745B"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95566</w:t>
      </w:r>
    </w:p>
    <w:p w14:paraId="6EFB9ECC" w14:textId="77777777" w:rsidR="00A852CA" w:rsidRDefault="00A852CA" w:rsidP="00A852CA">
      <w:pPr>
        <w:spacing w:line="360" w:lineRule="auto"/>
        <w:ind w:firstLine="482"/>
        <w:rPr>
          <w:rFonts w:ascii="宋体" w:hAnsi="宋体" w:cs="宋体"/>
          <w:color w:val="0D0D0D" w:themeColor="text1" w:themeTint="F2"/>
        </w:rPr>
      </w:pPr>
      <w:r>
        <w:rPr>
          <w:rFonts w:hint="eastAsia"/>
          <w:color w:val="0D0D0D" w:themeColor="text1" w:themeTint="F2"/>
          <w:szCs w:val="21"/>
        </w:rPr>
        <w:t>（</w:t>
      </w:r>
      <w:r>
        <w:rPr>
          <w:color w:val="0D0D0D" w:themeColor="text1" w:themeTint="F2"/>
          <w:szCs w:val="21"/>
        </w:rPr>
        <w:t>13</w:t>
      </w:r>
      <w:r>
        <w:rPr>
          <w:rFonts w:hint="eastAsia"/>
          <w:color w:val="0D0D0D" w:themeColor="text1" w:themeTint="F2"/>
          <w:szCs w:val="21"/>
        </w:rPr>
        <w:t>）</w:t>
      </w:r>
      <w:proofErr w:type="gramStart"/>
      <w:r>
        <w:rPr>
          <w:rFonts w:ascii="宋体" w:hAnsi="宋体" w:cs="宋体" w:hint="eastAsia"/>
          <w:color w:val="0D0D0D" w:themeColor="text1" w:themeTint="F2"/>
        </w:rPr>
        <w:t>大泰金石</w:t>
      </w:r>
      <w:proofErr w:type="gramEnd"/>
      <w:r>
        <w:rPr>
          <w:rFonts w:ascii="宋体" w:hAnsi="宋体" w:cs="宋体" w:hint="eastAsia"/>
          <w:color w:val="0D0D0D" w:themeColor="text1" w:themeTint="F2"/>
        </w:rPr>
        <w:t>基金销售有限公司</w:t>
      </w:r>
    </w:p>
    <w:p w14:paraId="4607ECD9"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注册地址：南京市建</w:t>
      </w:r>
      <w:proofErr w:type="gramStart"/>
      <w:r>
        <w:rPr>
          <w:rFonts w:hint="eastAsia"/>
          <w:color w:val="0D0D0D" w:themeColor="text1" w:themeTint="F2"/>
          <w:szCs w:val="21"/>
        </w:rPr>
        <w:t>邺</w:t>
      </w:r>
      <w:proofErr w:type="gramEnd"/>
      <w:r>
        <w:rPr>
          <w:rFonts w:hint="eastAsia"/>
          <w:color w:val="0D0D0D" w:themeColor="text1" w:themeTint="F2"/>
          <w:szCs w:val="21"/>
        </w:rPr>
        <w:t>区江东中路</w:t>
      </w:r>
      <w:r>
        <w:rPr>
          <w:color w:val="0D0D0D" w:themeColor="text1" w:themeTint="F2"/>
          <w:szCs w:val="21"/>
        </w:rPr>
        <w:t>222</w:t>
      </w:r>
      <w:r>
        <w:rPr>
          <w:rFonts w:hint="eastAsia"/>
          <w:color w:val="0D0D0D" w:themeColor="text1" w:themeTint="F2"/>
          <w:szCs w:val="21"/>
        </w:rPr>
        <w:t>号南京奥体中心现代五项馆</w:t>
      </w:r>
      <w:r>
        <w:rPr>
          <w:color w:val="0D0D0D" w:themeColor="text1" w:themeTint="F2"/>
          <w:szCs w:val="21"/>
        </w:rPr>
        <w:t>2105</w:t>
      </w:r>
      <w:r>
        <w:rPr>
          <w:rFonts w:hint="eastAsia"/>
          <w:color w:val="0D0D0D" w:themeColor="text1" w:themeTint="F2"/>
          <w:szCs w:val="21"/>
        </w:rPr>
        <w:t>室</w:t>
      </w:r>
    </w:p>
    <w:p w14:paraId="39161AAC"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办公地址：上海市浦东新区</w:t>
      </w:r>
      <w:proofErr w:type="gramStart"/>
      <w:r>
        <w:rPr>
          <w:rFonts w:hint="eastAsia"/>
          <w:color w:val="0D0D0D" w:themeColor="text1" w:themeTint="F2"/>
          <w:szCs w:val="21"/>
        </w:rPr>
        <w:t>峨</w:t>
      </w:r>
      <w:proofErr w:type="gramEnd"/>
      <w:r>
        <w:rPr>
          <w:rFonts w:hint="eastAsia"/>
          <w:color w:val="0D0D0D" w:themeColor="text1" w:themeTint="F2"/>
          <w:szCs w:val="21"/>
        </w:rPr>
        <w:t>山路</w:t>
      </w:r>
      <w:r>
        <w:rPr>
          <w:color w:val="0D0D0D" w:themeColor="text1" w:themeTint="F2"/>
          <w:szCs w:val="21"/>
        </w:rPr>
        <w:t>505</w:t>
      </w:r>
      <w:r>
        <w:rPr>
          <w:rFonts w:hint="eastAsia"/>
          <w:color w:val="0D0D0D" w:themeColor="text1" w:themeTint="F2"/>
          <w:szCs w:val="21"/>
        </w:rPr>
        <w:t>号东方纯一大厦</w:t>
      </w:r>
      <w:r>
        <w:rPr>
          <w:color w:val="0D0D0D" w:themeColor="text1" w:themeTint="F2"/>
          <w:szCs w:val="21"/>
        </w:rPr>
        <w:t>15</w:t>
      </w:r>
      <w:r>
        <w:rPr>
          <w:rFonts w:hint="eastAsia"/>
          <w:color w:val="0D0D0D" w:themeColor="text1" w:themeTint="F2"/>
          <w:szCs w:val="21"/>
        </w:rPr>
        <w:t>楼</w:t>
      </w:r>
    </w:p>
    <w:p w14:paraId="200A0A29"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法定代表人：</w:t>
      </w:r>
      <w:proofErr w:type="gramStart"/>
      <w:r>
        <w:rPr>
          <w:rFonts w:hint="eastAsia"/>
          <w:color w:val="0D0D0D" w:themeColor="text1" w:themeTint="F2"/>
          <w:szCs w:val="21"/>
        </w:rPr>
        <w:t>袁</w:t>
      </w:r>
      <w:proofErr w:type="gramEnd"/>
      <w:r>
        <w:rPr>
          <w:rFonts w:hint="eastAsia"/>
          <w:color w:val="0D0D0D" w:themeColor="text1" w:themeTint="F2"/>
          <w:szCs w:val="21"/>
        </w:rPr>
        <w:t>顾明</w:t>
      </w:r>
    </w:p>
    <w:p w14:paraId="3C3479EC"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联系人：</w:t>
      </w:r>
      <w:proofErr w:type="gramStart"/>
      <w:r>
        <w:rPr>
          <w:rFonts w:hint="eastAsia"/>
          <w:color w:val="0D0D0D" w:themeColor="text1" w:themeTint="F2"/>
          <w:szCs w:val="21"/>
        </w:rPr>
        <w:t>孟召社</w:t>
      </w:r>
      <w:proofErr w:type="gramEnd"/>
    </w:p>
    <w:p w14:paraId="443620F6"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021-20324176</w:t>
      </w:r>
    </w:p>
    <w:p w14:paraId="6B9B491E" w14:textId="77777777" w:rsidR="00A852CA" w:rsidRDefault="00A852CA" w:rsidP="00A852CA">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400-928-2266</w:t>
      </w:r>
    </w:p>
    <w:p w14:paraId="108AEB19" w14:textId="77777777" w:rsidR="000D695C" w:rsidRPr="001B349F" w:rsidRDefault="000D695C" w:rsidP="000D695C">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t>基金管理人可根据《中华人民共和国证券投资基金法》、《公开募集证券投资基金运作</w:t>
      </w:r>
      <w:r w:rsidRPr="001B349F">
        <w:rPr>
          <w:rFonts w:ascii="宋体" w:hAnsi="宋体" w:hint="eastAsia"/>
          <w:color w:val="0D0D0D" w:themeColor="text1" w:themeTint="F2"/>
        </w:rPr>
        <w:lastRenderedPageBreak/>
        <w:t>管理办法》、《证券投资基金销售管理办法》和本</w:t>
      </w:r>
      <w:proofErr w:type="gramStart"/>
      <w:r w:rsidRPr="001B349F">
        <w:rPr>
          <w:rFonts w:ascii="宋体" w:hAnsi="宋体" w:hint="eastAsia"/>
          <w:color w:val="0D0D0D" w:themeColor="text1" w:themeTint="F2"/>
        </w:rPr>
        <w:t>基金基金</w:t>
      </w:r>
      <w:proofErr w:type="gramEnd"/>
      <w:r w:rsidRPr="001B349F">
        <w:rPr>
          <w:rFonts w:ascii="宋体" w:hAnsi="宋体" w:hint="eastAsia"/>
          <w:color w:val="0D0D0D" w:themeColor="text1" w:themeTint="F2"/>
        </w:rPr>
        <w:t>合同等的规定，选择其他符合要求的机构销售本基金，并及时履行公告义务。</w:t>
      </w:r>
    </w:p>
    <w:p w14:paraId="3C69D84D" w14:textId="77777777" w:rsidR="000D695C" w:rsidRPr="001B349F" w:rsidRDefault="000D695C" w:rsidP="000D695C">
      <w:pPr>
        <w:spacing w:line="360" w:lineRule="auto"/>
        <w:ind w:firstLineChars="202" w:firstLine="424"/>
        <w:rPr>
          <w:color w:val="0D0D0D" w:themeColor="text1" w:themeTint="F2"/>
          <w:szCs w:val="21"/>
        </w:rPr>
      </w:pPr>
      <w:r w:rsidRPr="001B349F">
        <w:rPr>
          <w:color w:val="0D0D0D" w:themeColor="text1" w:themeTint="F2"/>
          <w:szCs w:val="21"/>
        </w:rPr>
        <w:t>（四）</w:t>
      </w:r>
      <w:r w:rsidRPr="001B349F">
        <w:rPr>
          <w:rFonts w:ascii="宋体" w:hAnsi="宋体" w:hint="eastAsia"/>
          <w:color w:val="0D0D0D" w:themeColor="text1" w:themeTint="F2"/>
        </w:rPr>
        <w:t>基金登记</w:t>
      </w:r>
      <w:r w:rsidRPr="001B349F">
        <w:rPr>
          <w:rFonts w:ascii="宋体" w:hAnsi="宋体"/>
          <w:color w:val="0D0D0D" w:themeColor="text1" w:themeTint="F2"/>
        </w:rPr>
        <w:t>机构</w:t>
      </w:r>
    </w:p>
    <w:p w14:paraId="439BE0FB" w14:textId="77777777" w:rsidR="000D695C" w:rsidRPr="001B349F" w:rsidRDefault="000D695C" w:rsidP="000D695C">
      <w:pPr>
        <w:spacing w:line="360" w:lineRule="auto"/>
        <w:ind w:firstLine="482"/>
        <w:rPr>
          <w:rFonts w:ascii="宋体" w:hAnsi="宋体"/>
          <w:color w:val="0D0D0D" w:themeColor="text1" w:themeTint="F2"/>
        </w:rPr>
      </w:pPr>
      <w:r w:rsidRPr="001B349F">
        <w:rPr>
          <w:rFonts w:ascii="宋体" w:hAnsi="宋体"/>
          <w:color w:val="0D0D0D" w:themeColor="text1" w:themeTint="F2"/>
        </w:rPr>
        <w:t>名  称：南华基金管理有限公司</w:t>
      </w:r>
    </w:p>
    <w:p w14:paraId="4E12E34F" w14:textId="77777777" w:rsidR="000D695C" w:rsidRPr="001B349F" w:rsidRDefault="000D695C" w:rsidP="000D695C">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t>注册地址</w:t>
      </w:r>
      <w:r w:rsidRPr="001B349F">
        <w:rPr>
          <w:rFonts w:ascii="宋体" w:hAnsi="宋体"/>
          <w:color w:val="0D0D0D" w:themeColor="text1" w:themeTint="F2"/>
        </w:rPr>
        <w:t>：</w:t>
      </w:r>
      <w:r w:rsidRPr="001B349F">
        <w:rPr>
          <w:rFonts w:ascii="宋体" w:hAnsi="宋体" w:hint="eastAsia"/>
          <w:color w:val="0D0D0D" w:themeColor="text1" w:themeTint="F2"/>
        </w:rPr>
        <w:t>浙江省</w:t>
      </w:r>
      <w:r w:rsidRPr="001B349F">
        <w:rPr>
          <w:rFonts w:ascii="宋体" w:hAnsi="宋体"/>
          <w:color w:val="0D0D0D" w:themeColor="text1" w:themeTint="F2"/>
        </w:rPr>
        <w:t>东阳市横店影视产业实验区</w:t>
      </w:r>
      <w:r w:rsidRPr="001B349F">
        <w:rPr>
          <w:rFonts w:ascii="宋体" w:hAnsi="宋体" w:hint="eastAsia"/>
          <w:color w:val="0D0D0D" w:themeColor="text1" w:themeTint="F2"/>
        </w:rPr>
        <w:t>商务楼</w:t>
      </w:r>
    </w:p>
    <w:p w14:paraId="45A73DA4" w14:textId="77777777" w:rsidR="000D695C" w:rsidRPr="001B349F" w:rsidRDefault="000D695C" w:rsidP="000D695C">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t>注册登记业务办公地址：北京市</w:t>
      </w:r>
      <w:r w:rsidRPr="001B349F">
        <w:rPr>
          <w:rFonts w:ascii="宋体" w:hAnsi="宋体"/>
          <w:color w:val="0D0D0D" w:themeColor="text1" w:themeTint="F2"/>
        </w:rPr>
        <w:t>东城区东直门南大街甲3号居然大厦三层</w:t>
      </w:r>
    </w:p>
    <w:p w14:paraId="3BF4A4A7" w14:textId="431450E4" w:rsidR="000D695C" w:rsidRPr="001B349F" w:rsidRDefault="000D695C" w:rsidP="000D695C">
      <w:pPr>
        <w:spacing w:line="360" w:lineRule="auto"/>
        <w:ind w:firstLine="482"/>
        <w:rPr>
          <w:rFonts w:ascii="宋体" w:hAnsi="宋体"/>
          <w:color w:val="0D0D0D" w:themeColor="text1" w:themeTint="F2"/>
        </w:rPr>
      </w:pPr>
      <w:r w:rsidRPr="001B349F">
        <w:rPr>
          <w:rFonts w:ascii="宋体" w:hAnsi="宋体"/>
          <w:color w:val="0D0D0D" w:themeColor="text1" w:themeTint="F2"/>
        </w:rPr>
        <w:t>法定代表人：</w:t>
      </w:r>
      <w:r w:rsidR="006C2A7C" w:rsidRPr="006C2A7C">
        <w:rPr>
          <w:rFonts w:ascii="宋体" w:hAnsi="宋体" w:hint="eastAsia"/>
          <w:color w:val="0D0D0D" w:themeColor="text1" w:themeTint="F2"/>
        </w:rPr>
        <w:t>路秀妍</w:t>
      </w:r>
    </w:p>
    <w:p w14:paraId="335D7FF9" w14:textId="77777777" w:rsidR="000D695C" w:rsidRPr="001B349F" w:rsidRDefault="000D695C" w:rsidP="000D695C">
      <w:pPr>
        <w:spacing w:line="360" w:lineRule="auto"/>
        <w:ind w:firstLine="482"/>
        <w:rPr>
          <w:color w:val="0D0D0D" w:themeColor="text1" w:themeTint="F2"/>
        </w:rPr>
      </w:pPr>
      <w:r w:rsidRPr="001B349F">
        <w:rPr>
          <w:rFonts w:ascii="宋体" w:hAnsi="宋体" w:hint="eastAsia"/>
          <w:color w:val="0D0D0D" w:themeColor="text1" w:themeTint="F2"/>
        </w:rPr>
        <w:t>全国统一</w:t>
      </w:r>
      <w:r w:rsidRPr="001B349F">
        <w:rPr>
          <w:rFonts w:ascii="宋体" w:hAnsi="宋体"/>
          <w:color w:val="0D0D0D" w:themeColor="text1" w:themeTint="F2"/>
        </w:rPr>
        <w:t>客户服务</w:t>
      </w:r>
      <w:r w:rsidRPr="001B349F">
        <w:rPr>
          <w:rFonts w:ascii="宋体" w:hAnsi="宋体" w:hint="eastAsia"/>
          <w:color w:val="0D0D0D" w:themeColor="text1" w:themeTint="F2"/>
        </w:rPr>
        <w:t>电话：</w:t>
      </w:r>
      <w:r w:rsidRPr="001B349F">
        <w:rPr>
          <w:color w:val="0D0D0D" w:themeColor="text1" w:themeTint="F2"/>
        </w:rPr>
        <w:t>400-810-5599</w:t>
      </w:r>
    </w:p>
    <w:p w14:paraId="25033D1D" w14:textId="77777777" w:rsidR="000D695C" w:rsidRPr="001B349F" w:rsidRDefault="000D695C" w:rsidP="000D695C">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t>传</w:t>
      </w:r>
      <w:r w:rsidRPr="001B349F">
        <w:rPr>
          <w:rFonts w:ascii="宋体" w:hAnsi="宋体"/>
          <w:color w:val="0D0D0D" w:themeColor="text1" w:themeTint="F2"/>
        </w:rPr>
        <w:t xml:space="preserve">  </w:t>
      </w:r>
      <w:r w:rsidRPr="001B349F">
        <w:rPr>
          <w:rFonts w:ascii="宋体" w:hAnsi="宋体" w:hint="eastAsia"/>
          <w:color w:val="0D0D0D" w:themeColor="text1" w:themeTint="F2"/>
        </w:rPr>
        <w:t>真</w:t>
      </w:r>
      <w:r w:rsidRPr="001B349F">
        <w:rPr>
          <w:rFonts w:hint="eastAsia"/>
          <w:color w:val="0D0D0D" w:themeColor="text1" w:themeTint="F2"/>
        </w:rPr>
        <w:t>：</w:t>
      </w:r>
      <w:r w:rsidRPr="001B349F">
        <w:rPr>
          <w:color w:val="0D0D0D" w:themeColor="text1" w:themeTint="F2"/>
        </w:rPr>
        <w:t>010-58965908</w:t>
      </w:r>
    </w:p>
    <w:p w14:paraId="084C4A38" w14:textId="77777777" w:rsidR="000D695C" w:rsidRPr="001B349F" w:rsidRDefault="000D695C" w:rsidP="000D695C">
      <w:pPr>
        <w:spacing w:line="360" w:lineRule="auto"/>
        <w:ind w:firstLine="482"/>
        <w:rPr>
          <w:rFonts w:ascii="宋体" w:hAnsi="宋体"/>
          <w:color w:val="0D0D0D" w:themeColor="text1" w:themeTint="F2"/>
        </w:rPr>
      </w:pPr>
      <w:r w:rsidRPr="001B349F">
        <w:rPr>
          <w:rFonts w:ascii="宋体" w:hAnsi="宋体"/>
          <w:color w:val="0D0D0D" w:themeColor="text1" w:themeTint="F2"/>
        </w:rPr>
        <w:t>联系人：</w:t>
      </w:r>
      <w:r w:rsidRPr="001B349F">
        <w:rPr>
          <w:rFonts w:ascii="宋体" w:hAnsi="宋体" w:hint="eastAsia"/>
          <w:color w:val="0D0D0D" w:themeColor="text1" w:themeTint="F2"/>
        </w:rPr>
        <w:t>王磊</w:t>
      </w:r>
    </w:p>
    <w:p w14:paraId="71C80129" w14:textId="77777777" w:rsidR="000D695C" w:rsidRPr="001B349F" w:rsidRDefault="000D695C" w:rsidP="000D695C">
      <w:pPr>
        <w:spacing w:line="360" w:lineRule="auto"/>
        <w:ind w:firstLineChars="202" w:firstLine="424"/>
        <w:rPr>
          <w:rFonts w:ascii="宋体" w:hAnsi="宋体"/>
          <w:color w:val="0D0D0D" w:themeColor="text1" w:themeTint="F2"/>
        </w:rPr>
      </w:pPr>
      <w:r w:rsidRPr="001B349F">
        <w:rPr>
          <w:color w:val="0D0D0D" w:themeColor="text1" w:themeTint="F2"/>
          <w:szCs w:val="21"/>
        </w:rPr>
        <w:t>（</w:t>
      </w:r>
      <w:r w:rsidRPr="001B349F">
        <w:rPr>
          <w:rFonts w:hint="eastAsia"/>
          <w:color w:val="0D0D0D" w:themeColor="text1" w:themeTint="F2"/>
          <w:szCs w:val="21"/>
        </w:rPr>
        <w:t>五</w:t>
      </w:r>
      <w:r w:rsidRPr="001B349F">
        <w:rPr>
          <w:color w:val="0D0D0D" w:themeColor="text1" w:themeTint="F2"/>
          <w:szCs w:val="21"/>
        </w:rPr>
        <w:t>）</w:t>
      </w:r>
      <w:r w:rsidRPr="001B349F">
        <w:rPr>
          <w:rFonts w:ascii="宋体" w:hAnsi="宋体"/>
          <w:color w:val="0D0D0D" w:themeColor="text1" w:themeTint="F2"/>
        </w:rPr>
        <w:t>律师事务所及经办律师</w:t>
      </w:r>
    </w:p>
    <w:p w14:paraId="20E1724A" w14:textId="77777777" w:rsidR="000D695C" w:rsidRPr="001B349F" w:rsidRDefault="000D695C" w:rsidP="000D695C">
      <w:pPr>
        <w:spacing w:line="360" w:lineRule="auto"/>
        <w:ind w:leftChars="229" w:left="481"/>
        <w:rPr>
          <w:rFonts w:ascii="宋体"/>
          <w:color w:val="0D0D0D" w:themeColor="text1" w:themeTint="F2"/>
          <w:kern w:val="0"/>
          <w:szCs w:val="21"/>
        </w:rPr>
      </w:pPr>
      <w:r w:rsidRPr="001B349F">
        <w:rPr>
          <w:rFonts w:ascii="宋体" w:hAnsi="宋体" w:hint="eastAsia"/>
          <w:color w:val="0D0D0D" w:themeColor="text1" w:themeTint="F2"/>
          <w:kern w:val="0"/>
        </w:rPr>
        <w:t>名 </w:t>
      </w:r>
      <w:r w:rsidRPr="001B349F">
        <w:rPr>
          <w:rFonts w:ascii="宋体" w:hAnsi="宋体"/>
          <w:color w:val="0D0D0D" w:themeColor="text1" w:themeTint="F2"/>
          <w:kern w:val="0"/>
        </w:rPr>
        <w:t xml:space="preserve"> </w:t>
      </w:r>
      <w:r w:rsidRPr="001B349F">
        <w:rPr>
          <w:rFonts w:ascii="宋体" w:hAnsi="宋体" w:hint="eastAsia"/>
          <w:color w:val="0D0D0D" w:themeColor="text1" w:themeTint="F2"/>
          <w:kern w:val="0"/>
        </w:rPr>
        <w:t>称：</w:t>
      </w:r>
      <w:r w:rsidRPr="001B349F">
        <w:rPr>
          <w:rFonts w:ascii="宋体" w:hint="eastAsia"/>
          <w:color w:val="0D0D0D" w:themeColor="text1" w:themeTint="F2"/>
          <w:kern w:val="0"/>
          <w:szCs w:val="21"/>
        </w:rPr>
        <w:t>浙江天册律师事务所</w:t>
      </w:r>
      <w:r w:rsidRPr="001B349F">
        <w:rPr>
          <w:rFonts w:ascii="宋体"/>
          <w:color w:val="0D0D0D" w:themeColor="text1" w:themeTint="F2"/>
          <w:kern w:val="0"/>
          <w:szCs w:val="21"/>
        </w:rPr>
        <w:t xml:space="preserve"> </w:t>
      </w:r>
    </w:p>
    <w:p w14:paraId="03EA460C" w14:textId="77777777" w:rsidR="000D695C" w:rsidRPr="001B349F" w:rsidRDefault="000D695C" w:rsidP="000D695C">
      <w:pPr>
        <w:spacing w:line="360" w:lineRule="auto"/>
        <w:ind w:leftChars="229" w:left="481"/>
        <w:rPr>
          <w:color w:val="0D0D0D" w:themeColor="text1" w:themeTint="F2"/>
        </w:rPr>
      </w:pPr>
      <w:r w:rsidRPr="001B349F">
        <w:rPr>
          <w:rFonts w:ascii="宋体" w:hAnsi="宋体" w:hint="eastAsia"/>
          <w:color w:val="0D0D0D" w:themeColor="text1" w:themeTint="F2"/>
          <w:kern w:val="0"/>
        </w:rPr>
        <w:t>住 </w:t>
      </w:r>
      <w:r w:rsidRPr="001B349F">
        <w:rPr>
          <w:rFonts w:ascii="宋体" w:hAnsi="宋体"/>
          <w:color w:val="0D0D0D" w:themeColor="text1" w:themeTint="F2"/>
          <w:kern w:val="0"/>
        </w:rPr>
        <w:t xml:space="preserve"> </w:t>
      </w:r>
      <w:r w:rsidRPr="001B349F">
        <w:rPr>
          <w:rFonts w:ascii="宋体" w:hAnsi="宋体" w:hint="eastAsia"/>
          <w:color w:val="0D0D0D" w:themeColor="text1" w:themeTint="F2"/>
          <w:kern w:val="0"/>
        </w:rPr>
        <w:t>所：</w:t>
      </w:r>
      <w:r w:rsidRPr="001B349F">
        <w:rPr>
          <w:rFonts w:ascii="宋体" w:hint="eastAsia"/>
          <w:color w:val="0D0D0D" w:themeColor="text1" w:themeTint="F2"/>
          <w:kern w:val="0"/>
          <w:szCs w:val="21"/>
        </w:rPr>
        <w:t>杭州市杭大路1号</w:t>
      </w:r>
      <w:proofErr w:type="gramStart"/>
      <w:r w:rsidRPr="001B349F">
        <w:rPr>
          <w:rFonts w:ascii="宋体" w:hint="eastAsia"/>
          <w:color w:val="0D0D0D" w:themeColor="text1" w:themeTint="F2"/>
          <w:kern w:val="0"/>
          <w:szCs w:val="21"/>
        </w:rPr>
        <w:t>黄龙世纪</w:t>
      </w:r>
      <w:proofErr w:type="gramEnd"/>
      <w:r w:rsidRPr="001B349F">
        <w:rPr>
          <w:rFonts w:ascii="宋体" w:hint="eastAsia"/>
          <w:color w:val="0D0D0D" w:themeColor="text1" w:themeTint="F2"/>
          <w:kern w:val="0"/>
          <w:szCs w:val="21"/>
        </w:rPr>
        <w:t>广场</w:t>
      </w:r>
      <w:r w:rsidRPr="001B349F">
        <w:rPr>
          <w:rFonts w:ascii="宋体"/>
          <w:color w:val="0D0D0D" w:themeColor="text1" w:themeTint="F2"/>
          <w:kern w:val="0"/>
          <w:szCs w:val="21"/>
        </w:rPr>
        <w:t xml:space="preserve"> </w:t>
      </w:r>
      <w:r w:rsidRPr="001B349F">
        <w:rPr>
          <w:rFonts w:ascii="宋体" w:hint="eastAsia"/>
          <w:color w:val="0D0D0D" w:themeColor="text1" w:themeTint="F2"/>
          <w:kern w:val="0"/>
          <w:szCs w:val="21"/>
        </w:rPr>
        <w:t>A座11楼</w:t>
      </w:r>
    </w:p>
    <w:p w14:paraId="4D8DE093" w14:textId="77777777" w:rsidR="000D695C" w:rsidRPr="001B349F" w:rsidRDefault="000D695C" w:rsidP="000D695C">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办公地址：杭州市杭大路1号</w:t>
      </w:r>
      <w:proofErr w:type="gramStart"/>
      <w:r w:rsidRPr="001B349F">
        <w:rPr>
          <w:rFonts w:ascii="宋体" w:hint="eastAsia"/>
          <w:color w:val="0D0D0D" w:themeColor="text1" w:themeTint="F2"/>
          <w:kern w:val="0"/>
          <w:szCs w:val="21"/>
        </w:rPr>
        <w:t>黄龙世纪</w:t>
      </w:r>
      <w:proofErr w:type="gramEnd"/>
      <w:r w:rsidRPr="001B349F">
        <w:rPr>
          <w:rFonts w:ascii="宋体" w:hint="eastAsia"/>
          <w:color w:val="0D0D0D" w:themeColor="text1" w:themeTint="F2"/>
          <w:kern w:val="0"/>
          <w:szCs w:val="21"/>
        </w:rPr>
        <w:t>广场A座8楼、11楼</w:t>
      </w:r>
    </w:p>
    <w:p w14:paraId="56ED334E" w14:textId="77777777" w:rsidR="000D695C" w:rsidRPr="001B349F" w:rsidRDefault="000D695C" w:rsidP="000D695C">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负责人：</w:t>
      </w:r>
      <w:proofErr w:type="gramStart"/>
      <w:r w:rsidRPr="001B349F">
        <w:rPr>
          <w:rFonts w:ascii="宋体" w:hint="eastAsia"/>
          <w:color w:val="0D0D0D" w:themeColor="text1" w:themeTint="F2"/>
          <w:kern w:val="0"/>
          <w:szCs w:val="21"/>
        </w:rPr>
        <w:t>章靖忠</w:t>
      </w:r>
      <w:proofErr w:type="gramEnd"/>
    </w:p>
    <w:p w14:paraId="64D6113F" w14:textId="77777777" w:rsidR="000D695C" w:rsidRPr="001B349F" w:rsidRDefault="000D695C" w:rsidP="000D695C">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电</w:t>
      </w:r>
      <w:r w:rsidRPr="001B349F">
        <w:rPr>
          <w:rFonts w:ascii="宋体"/>
          <w:color w:val="0D0D0D" w:themeColor="text1" w:themeTint="F2"/>
          <w:kern w:val="0"/>
          <w:szCs w:val="21"/>
        </w:rPr>
        <w:t xml:space="preserve"> </w:t>
      </w:r>
      <w:r w:rsidRPr="001B349F">
        <w:rPr>
          <w:rFonts w:ascii="宋体" w:hint="eastAsia"/>
          <w:color w:val="0D0D0D" w:themeColor="text1" w:themeTint="F2"/>
          <w:kern w:val="0"/>
          <w:szCs w:val="21"/>
        </w:rPr>
        <w:t>话：</w:t>
      </w:r>
      <w:r w:rsidRPr="001B349F">
        <w:rPr>
          <w:rFonts w:asciiTheme="minorEastAsia" w:eastAsiaTheme="minorEastAsia" w:hAnsiTheme="minorEastAsia"/>
          <w:color w:val="0D0D0D" w:themeColor="text1" w:themeTint="F2"/>
          <w:sz w:val="22"/>
          <w:szCs w:val="21"/>
        </w:rPr>
        <w:t>0571-87901111</w:t>
      </w:r>
    </w:p>
    <w:p w14:paraId="03609CE5" w14:textId="77777777" w:rsidR="000D695C" w:rsidRPr="001B349F" w:rsidRDefault="000D695C" w:rsidP="000D695C">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传</w:t>
      </w:r>
      <w:r w:rsidRPr="001B349F">
        <w:rPr>
          <w:rFonts w:ascii="宋体"/>
          <w:color w:val="0D0D0D" w:themeColor="text1" w:themeTint="F2"/>
          <w:kern w:val="0"/>
          <w:szCs w:val="21"/>
        </w:rPr>
        <w:t xml:space="preserve"> </w:t>
      </w:r>
      <w:r w:rsidRPr="001B349F">
        <w:rPr>
          <w:rFonts w:ascii="宋体" w:hint="eastAsia"/>
          <w:color w:val="0D0D0D" w:themeColor="text1" w:themeTint="F2"/>
          <w:kern w:val="0"/>
          <w:szCs w:val="21"/>
        </w:rPr>
        <w:t>真：</w:t>
      </w:r>
      <w:r w:rsidRPr="001B349F">
        <w:rPr>
          <w:rFonts w:ascii="宋体"/>
          <w:color w:val="0D0D0D" w:themeColor="text1" w:themeTint="F2"/>
          <w:kern w:val="0"/>
          <w:sz w:val="22"/>
          <w:szCs w:val="21"/>
        </w:rPr>
        <w:t>0571-87901501</w:t>
      </w:r>
    </w:p>
    <w:p w14:paraId="2C6FAC19" w14:textId="77777777" w:rsidR="000D695C" w:rsidRPr="001B349F" w:rsidRDefault="000D695C" w:rsidP="000D695C">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经办律师：俞晓瑜、刘森</w:t>
      </w:r>
    </w:p>
    <w:p w14:paraId="532A09AE" w14:textId="77777777" w:rsidR="000D695C" w:rsidRPr="001B349F" w:rsidRDefault="000D695C" w:rsidP="000D695C">
      <w:pPr>
        <w:spacing w:line="360" w:lineRule="auto"/>
        <w:ind w:firstLineChars="202" w:firstLine="424"/>
        <w:rPr>
          <w:rFonts w:ascii="宋体" w:hAnsi="宋体"/>
          <w:color w:val="0D0D0D" w:themeColor="text1" w:themeTint="F2"/>
          <w:kern w:val="0"/>
        </w:rPr>
      </w:pPr>
      <w:r w:rsidRPr="001B349F">
        <w:rPr>
          <w:color w:val="0D0D0D" w:themeColor="text1" w:themeTint="F2"/>
          <w:szCs w:val="21"/>
        </w:rPr>
        <w:t>（</w:t>
      </w:r>
      <w:r w:rsidRPr="001B349F">
        <w:rPr>
          <w:rFonts w:hint="eastAsia"/>
          <w:color w:val="0D0D0D" w:themeColor="text1" w:themeTint="F2"/>
          <w:szCs w:val="21"/>
        </w:rPr>
        <w:t>六</w:t>
      </w:r>
      <w:r w:rsidRPr="001B349F">
        <w:rPr>
          <w:color w:val="0D0D0D" w:themeColor="text1" w:themeTint="F2"/>
          <w:szCs w:val="21"/>
        </w:rPr>
        <w:t>）会计师事务所及经办注册会计师</w:t>
      </w:r>
    </w:p>
    <w:p w14:paraId="0EC246CF" w14:textId="77777777" w:rsidR="000D695C" w:rsidRPr="00EC1B90" w:rsidRDefault="000D695C" w:rsidP="000D695C">
      <w:pPr>
        <w:spacing w:line="360" w:lineRule="auto"/>
        <w:ind w:leftChars="229" w:left="481"/>
        <w:rPr>
          <w:rFonts w:ascii="宋体" w:hAnsi="宋体"/>
          <w:szCs w:val="20"/>
        </w:rPr>
      </w:pPr>
      <w:r w:rsidRPr="00EC1B90">
        <w:rPr>
          <w:rFonts w:ascii="宋体" w:hAnsi="宋体" w:hint="eastAsia"/>
          <w:szCs w:val="20"/>
        </w:rPr>
        <w:t>名  称：普华永道中天会计师事务所（特殊普通合伙）</w:t>
      </w:r>
    </w:p>
    <w:p w14:paraId="4E232A92" w14:textId="77777777" w:rsidR="000D695C" w:rsidRPr="00EC1B90" w:rsidRDefault="000D695C" w:rsidP="000D695C">
      <w:pPr>
        <w:spacing w:line="360" w:lineRule="auto"/>
        <w:ind w:leftChars="229" w:left="481"/>
        <w:rPr>
          <w:rFonts w:ascii="宋体" w:hAnsi="宋体"/>
          <w:szCs w:val="20"/>
        </w:rPr>
      </w:pPr>
      <w:r w:rsidRPr="00EC1B90">
        <w:rPr>
          <w:rFonts w:ascii="宋体" w:hAnsi="宋体" w:hint="eastAsia"/>
          <w:szCs w:val="20"/>
        </w:rPr>
        <w:t>住  所：上海市浦东新区陆家嘴环路1318号</w:t>
      </w:r>
      <w:proofErr w:type="gramStart"/>
      <w:r w:rsidRPr="00EC1B90">
        <w:rPr>
          <w:rFonts w:ascii="宋体" w:hAnsi="宋体" w:hint="eastAsia"/>
          <w:szCs w:val="20"/>
        </w:rPr>
        <w:t>星展银行</w:t>
      </w:r>
      <w:proofErr w:type="gramEnd"/>
      <w:r w:rsidRPr="00EC1B90">
        <w:rPr>
          <w:rFonts w:ascii="宋体" w:hAnsi="宋体" w:hint="eastAsia"/>
          <w:szCs w:val="20"/>
        </w:rPr>
        <w:t>大厦6楼</w:t>
      </w:r>
    </w:p>
    <w:p w14:paraId="362505CC" w14:textId="77777777" w:rsidR="000D695C" w:rsidRPr="00EC1B90" w:rsidRDefault="000D695C" w:rsidP="000D695C">
      <w:pPr>
        <w:spacing w:line="360" w:lineRule="auto"/>
        <w:ind w:leftChars="229" w:left="481"/>
        <w:rPr>
          <w:rFonts w:ascii="宋体" w:hAnsi="宋体"/>
          <w:szCs w:val="20"/>
        </w:rPr>
      </w:pPr>
      <w:r w:rsidRPr="00EC1B90">
        <w:rPr>
          <w:rFonts w:ascii="宋体" w:hAnsi="宋体" w:hint="eastAsia"/>
          <w:szCs w:val="20"/>
        </w:rPr>
        <w:t>办公地址：上海市黄浦区湖滨路202号企业天地2号楼普华永道中心11楼</w:t>
      </w:r>
    </w:p>
    <w:p w14:paraId="455C2605" w14:textId="77777777" w:rsidR="000D695C" w:rsidRPr="00EC1B90" w:rsidRDefault="000D695C" w:rsidP="000D695C">
      <w:pPr>
        <w:spacing w:line="360" w:lineRule="auto"/>
        <w:ind w:leftChars="229" w:left="481"/>
        <w:rPr>
          <w:rFonts w:ascii="宋体" w:hAnsi="宋体"/>
          <w:szCs w:val="20"/>
        </w:rPr>
      </w:pPr>
      <w:r w:rsidRPr="00EC1B90">
        <w:rPr>
          <w:rFonts w:ascii="宋体" w:hAnsi="宋体" w:hint="eastAsia"/>
          <w:szCs w:val="20"/>
        </w:rPr>
        <w:t>执行事务合伙人：李丹</w:t>
      </w:r>
    </w:p>
    <w:p w14:paraId="7B2B6F85" w14:textId="77777777" w:rsidR="000D695C" w:rsidRPr="00EC1B90" w:rsidRDefault="000D695C" w:rsidP="000D695C">
      <w:pPr>
        <w:spacing w:line="360" w:lineRule="auto"/>
        <w:ind w:firstLine="482"/>
        <w:rPr>
          <w:rFonts w:ascii="宋体" w:hAnsi="宋体"/>
          <w:szCs w:val="20"/>
        </w:rPr>
      </w:pPr>
      <w:r w:rsidRPr="00EC1B90">
        <w:rPr>
          <w:rFonts w:ascii="宋体" w:hAnsi="宋体" w:hint="eastAsia"/>
          <w:szCs w:val="20"/>
        </w:rPr>
        <w:t>经办注册会计师：薛竞、张勇</w:t>
      </w:r>
    </w:p>
    <w:p w14:paraId="4C623C20" w14:textId="77777777" w:rsidR="000D695C" w:rsidRPr="00EC1B90" w:rsidRDefault="000D695C" w:rsidP="000D695C">
      <w:pPr>
        <w:spacing w:line="360" w:lineRule="auto"/>
        <w:ind w:firstLine="482"/>
        <w:rPr>
          <w:rFonts w:ascii="宋体" w:hAnsi="宋体"/>
          <w:szCs w:val="20"/>
        </w:rPr>
      </w:pPr>
      <w:r w:rsidRPr="00EC1B90">
        <w:rPr>
          <w:rFonts w:ascii="宋体" w:hAnsi="宋体" w:hint="eastAsia"/>
          <w:szCs w:val="20"/>
        </w:rPr>
        <w:t>联系电话：021-23238888</w:t>
      </w:r>
    </w:p>
    <w:p w14:paraId="6FA9665F" w14:textId="77777777" w:rsidR="000D695C" w:rsidRPr="00EC1B90" w:rsidRDefault="000D695C" w:rsidP="000D695C">
      <w:pPr>
        <w:spacing w:line="360" w:lineRule="auto"/>
        <w:ind w:firstLine="482"/>
        <w:rPr>
          <w:rFonts w:ascii="宋体" w:hAnsi="宋体"/>
          <w:szCs w:val="20"/>
        </w:rPr>
      </w:pPr>
      <w:r w:rsidRPr="00EC1B90">
        <w:rPr>
          <w:rFonts w:ascii="宋体" w:hAnsi="宋体" w:hint="eastAsia"/>
          <w:szCs w:val="20"/>
        </w:rPr>
        <w:t>传真：021-23238800</w:t>
      </w:r>
    </w:p>
    <w:p w14:paraId="50C9470B" w14:textId="77777777" w:rsidR="000D695C" w:rsidRPr="00EC1B90" w:rsidRDefault="000D695C" w:rsidP="000D695C">
      <w:pPr>
        <w:spacing w:line="360" w:lineRule="auto"/>
        <w:ind w:firstLine="482"/>
        <w:rPr>
          <w:rFonts w:ascii="宋体" w:hAnsi="宋体"/>
          <w:szCs w:val="20"/>
        </w:rPr>
      </w:pPr>
      <w:r w:rsidRPr="00EC1B90">
        <w:rPr>
          <w:rFonts w:ascii="宋体" w:hAnsi="宋体" w:hint="eastAsia"/>
          <w:szCs w:val="20"/>
        </w:rPr>
        <w:t>联系人：张勇</w:t>
      </w:r>
    </w:p>
    <w:p w14:paraId="54B746A3" w14:textId="77777777" w:rsidR="000D695C" w:rsidRPr="001B349F" w:rsidRDefault="000D695C" w:rsidP="000D695C">
      <w:pPr>
        <w:spacing w:line="360" w:lineRule="auto"/>
        <w:ind w:firstLineChars="202" w:firstLine="424"/>
        <w:rPr>
          <w:color w:val="0D0D0D" w:themeColor="text1" w:themeTint="F2"/>
          <w:szCs w:val="21"/>
        </w:rPr>
      </w:pPr>
    </w:p>
    <w:p w14:paraId="161DCCA9" w14:textId="77777777" w:rsidR="000D695C" w:rsidRPr="001B349F" w:rsidRDefault="000D695C" w:rsidP="000D695C">
      <w:pPr>
        <w:spacing w:line="360" w:lineRule="auto"/>
        <w:ind w:firstLineChars="202" w:firstLine="424"/>
        <w:jc w:val="right"/>
        <w:rPr>
          <w:color w:val="0D0D0D" w:themeColor="text1" w:themeTint="F2"/>
          <w:szCs w:val="21"/>
        </w:rPr>
      </w:pPr>
      <w:r w:rsidRPr="001B349F">
        <w:rPr>
          <w:color w:val="0D0D0D" w:themeColor="text1" w:themeTint="F2"/>
          <w:szCs w:val="21"/>
        </w:rPr>
        <w:t>南华基金管理有限公司</w:t>
      </w:r>
    </w:p>
    <w:bookmarkEnd w:id="23"/>
    <w:bookmarkEnd w:id="24"/>
    <w:bookmarkEnd w:id="25"/>
    <w:bookmarkEnd w:id="26"/>
    <w:bookmarkEnd w:id="27"/>
    <w:bookmarkEnd w:id="28"/>
    <w:p w14:paraId="2DE9566D" w14:textId="3F50F63D" w:rsidR="00F775C7" w:rsidRPr="00A852CA" w:rsidRDefault="0029710C" w:rsidP="00A852CA">
      <w:pPr>
        <w:wordWrap w:val="0"/>
        <w:jc w:val="right"/>
        <w:rPr>
          <w:color w:val="0D0D0D" w:themeColor="text1" w:themeTint="F2"/>
        </w:rPr>
      </w:pPr>
      <w:r>
        <w:rPr>
          <w:rFonts w:hint="eastAsia"/>
          <w:color w:val="0D0D0D" w:themeColor="text1" w:themeTint="F2"/>
        </w:rPr>
        <w:t>二零一七</w:t>
      </w:r>
      <w:r w:rsidRPr="001B349F">
        <w:rPr>
          <w:rFonts w:hint="eastAsia"/>
          <w:color w:val="0D0D0D" w:themeColor="text1" w:themeTint="F2"/>
        </w:rPr>
        <w:t>年</w:t>
      </w:r>
      <w:r w:rsidR="003727BE">
        <w:rPr>
          <w:rFonts w:hint="eastAsia"/>
          <w:color w:val="0D0D0D" w:themeColor="text1" w:themeTint="F2"/>
        </w:rPr>
        <w:t>十一</w:t>
      </w:r>
      <w:r w:rsidRPr="001B349F">
        <w:rPr>
          <w:rFonts w:hint="eastAsia"/>
          <w:color w:val="0D0D0D" w:themeColor="text1" w:themeTint="F2"/>
        </w:rPr>
        <w:t>月</w:t>
      </w:r>
      <w:r w:rsidR="001A5D0A">
        <w:rPr>
          <w:rFonts w:hint="eastAsia"/>
          <w:color w:val="0D0D0D" w:themeColor="text1" w:themeTint="F2"/>
        </w:rPr>
        <w:t>二十一</w:t>
      </w:r>
      <w:r w:rsidR="000D695C" w:rsidRPr="001B349F">
        <w:rPr>
          <w:rFonts w:hint="eastAsia"/>
          <w:color w:val="0D0D0D" w:themeColor="text1" w:themeTint="F2"/>
        </w:rPr>
        <w:t>日</w:t>
      </w:r>
    </w:p>
    <w:sectPr w:rsidR="00F775C7" w:rsidRPr="00A852CA" w:rsidSect="00961693">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8C8A2" w14:textId="77777777" w:rsidR="006B7838" w:rsidRDefault="006B7838" w:rsidP="000D695C">
      <w:r>
        <w:separator/>
      </w:r>
    </w:p>
  </w:endnote>
  <w:endnote w:type="continuationSeparator" w:id="0">
    <w:p w14:paraId="48352538" w14:textId="77777777" w:rsidR="006B7838" w:rsidRDefault="006B7838" w:rsidP="000D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54682"/>
      <w:docPartObj>
        <w:docPartGallery w:val="Page Numbers (Bottom of Page)"/>
        <w:docPartUnique/>
      </w:docPartObj>
    </w:sdtPr>
    <w:sdtEndPr/>
    <w:sdtContent>
      <w:p w14:paraId="3B3D85BF" w14:textId="77777777" w:rsidR="00961693" w:rsidRDefault="00961693">
        <w:pPr>
          <w:pStyle w:val="a6"/>
          <w:jc w:val="center"/>
        </w:pPr>
        <w:r>
          <w:fldChar w:fldCharType="begin"/>
        </w:r>
        <w:r>
          <w:instrText>PAGE   \* MERGEFORMAT</w:instrText>
        </w:r>
        <w:r>
          <w:fldChar w:fldCharType="separate"/>
        </w:r>
        <w:r w:rsidR="007E3689" w:rsidRPr="007E3689">
          <w:rPr>
            <w:noProof/>
            <w:lang w:val="zh-CN"/>
          </w:rPr>
          <w:t>I</w:t>
        </w:r>
        <w:r>
          <w:fldChar w:fldCharType="end"/>
        </w:r>
      </w:p>
    </w:sdtContent>
  </w:sdt>
  <w:p w14:paraId="4240D491" w14:textId="77777777" w:rsidR="00961693" w:rsidRDefault="009616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AD6F9" w14:textId="77777777" w:rsidR="00961693" w:rsidRPr="00623F06" w:rsidRDefault="00961693" w:rsidP="00961693">
    <w:pPr>
      <w:pStyle w:val="a6"/>
      <w:tabs>
        <w:tab w:val="clear" w:pos="4153"/>
        <w:tab w:val="left" w:pos="4020"/>
        <w:tab w:val="center" w:pos="4156"/>
      </w:tabs>
    </w:pPr>
    <w:r>
      <w:tab/>
    </w:r>
    <w:r>
      <w:tab/>
    </w:r>
    <w:r>
      <w:fldChar w:fldCharType="begin"/>
    </w:r>
    <w:r>
      <w:instrText xml:space="preserve"> PAGE   \* MERGEFORMAT </w:instrText>
    </w:r>
    <w:r>
      <w:fldChar w:fldCharType="separate"/>
    </w:r>
    <w:r w:rsidR="007E3689" w:rsidRPr="007E3689">
      <w:rPr>
        <w:noProof/>
        <w:lang w:val="zh-CN"/>
      </w:rPr>
      <w:t>15</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8CAEA" w14:textId="77777777" w:rsidR="006B7838" w:rsidRDefault="006B7838" w:rsidP="000D695C">
      <w:r>
        <w:separator/>
      </w:r>
    </w:p>
  </w:footnote>
  <w:footnote w:type="continuationSeparator" w:id="0">
    <w:p w14:paraId="1C429845" w14:textId="77777777" w:rsidR="006B7838" w:rsidRDefault="006B7838" w:rsidP="000D6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21DBA" w14:textId="77777777" w:rsidR="00961693" w:rsidRDefault="00961693" w:rsidP="00961693">
    <w:pPr>
      <w:pStyle w:val="a5"/>
      <w:jc w:val="both"/>
    </w:pPr>
    <w:r w:rsidRPr="00296E15">
      <w:rPr>
        <w:rFonts w:hint="eastAsia"/>
      </w:rPr>
      <w:t>南华</w:t>
    </w:r>
    <w:r>
      <w:rPr>
        <w:rFonts w:hint="eastAsia"/>
      </w:rPr>
      <w:t>瑞</w:t>
    </w:r>
    <w:proofErr w:type="gramStart"/>
    <w:r>
      <w:rPr>
        <w:rFonts w:hint="eastAsia"/>
      </w:rPr>
      <w:t>颐</w:t>
    </w:r>
    <w:proofErr w:type="gramEnd"/>
    <w:r w:rsidRPr="00296E15">
      <w:rPr>
        <w:rFonts w:hint="eastAsia"/>
      </w:rPr>
      <w:t>混合型</w:t>
    </w:r>
    <w:r w:rsidRPr="009243E9">
      <w:rPr>
        <w:rFonts w:ascii="宋体" w:hAnsi="宋体" w:hint="eastAsia"/>
      </w:rPr>
      <w:t>证</w:t>
    </w:r>
    <w:r>
      <w:rPr>
        <w:rFonts w:hint="eastAsia"/>
      </w:rPr>
      <w:t>券投资基金</w:t>
    </w:r>
    <w:r>
      <w:rPr>
        <w:rFonts w:hint="eastAsia"/>
      </w:rPr>
      <w:t xml:space="preserve">                                           </w:t>
    </w:r>
    <w:r>
      <w:rPr>
        <w:rFonts w:hint="eastAsia"/>
      </w:rPr>
      <w:t>基金份额发售公告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B3B54" w14:textId="4A5B95A7" w:rsidR="00961693" w:rsidRDefault="00961693" w:rsidP="00961693">
    <w:pPr>
      <w:pStyle w:val="a5"/>
      <w:jc w:val="both"/>
    </w:pPr>
    <w:r w:rsidRPr="00296E15">
      <w:rPr>
        <w:rFonts w:hint="eastAsia"/>
      </w:rPr>
      <w:t>南华</w:t>
    </w:r>
    <w:r w:rsidRPr="0098306C">
      <w:rPr>
        <w:rFonts w:hint="eastAsia"/>
      </w:rPr>
      <w:t>瑞</w:t>
    </w:r>
    <w:proofErr w:type="gramStart"/>
    <w:r w:rsidRPr="0098306C">
      <w:rPr>
        <w:rFonts w:hint="eastAsia"/>
      </w:rPr>
      <w:t>颐</w:t>
    </w:r>
    <w:proofErr w:type="gramEnd"/>
    <w:r w:rsidRPr="00296E15">
      <w:rPr>
        <w:rFonts w:hint="eastAsia"/>
      </w:rPr>
      <w:t>混合型</w:t>
    </w:r>
    <w:r>
      <w:rPr>
        <w:rFonts w:hint="eastAsia"/>
      </w:rPr>
      <w:t>证券投资基金</w:t>
    </w:r>
    <w:r>
      <w:rPr>
        <w:rFonts w:hint="eastAsia"/>
      </w:rPr>
      <w:t xml:space="preserve">                                           </w:t>
    </w:r>
    <w:r>
      <w:rPr>
        <w:rFonts w:hint="eastAsia"/>
      </w:rPr>
      <w:t>基金份额发售公告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1）"/>
      <w:lvlJc w:val="left"/>
      <w:pPr>
        <w:tabs>
          <w:tab w:val="num" w:pos="180"/>
        </w:tabs>
        <w:ind w:left="67" w:firstLine="113"/>
      </w:pPr>
      <w:rPr>
        <w:rFonts w:hint="eastAsia"/>
      </w:rPr>
    </w:lvl>
    <w:lvl w:ilvl="1">
      <w:start w:val="1"/>
      <w:numFmt w:val="lowerLetter"/>
      <w:lvlText w:val="%2)"/>
      <w:lvlJc w:val="left"/>
      <w:pPr>
        <w:tabs>
          <w:tab w:val="num" w:pos="1270"/>
        </w:tabs>
        <w:ind w:left="1270" w:hanging="420"/>
      </w:pPr>
    </w:lvl>
    <w:lvl w:ilvl="2">
      <w:start w:val="1"/>
      <w:numFmt w:val="lowerRoman"/>
      <w:lvlText w:val="%3."/>
      <w:lvlJc w:val="right"/>
      <w:pPr>
        <w:tabs>
          <w:tab w:val="num" w:pos="1690"/>
        </w:tabs>
        <w:ind w:left="1690" w:hanging="420"/>
      </w:pPr>
    </w:lvl>
    <w:lvl w:ilvl="3">
      <w:start w:val="1"/>
      <w:numFmt w:val="decimal"/>
      <w:lvlText w:val="%4."/>
      <w:lvlJc w:val="left"/>
      <w:pPr>
        <w:tabs>
          <w:tab w:val="num" w:pos="2110"/>
        </w:tabs>
        <w:ind w:left="2110" w:hanging="420"/>
      </w:pPr>
    </w:lvl>
    <w:lvl w:ilvl="4">
      <w:start w:val="1"/>
      <w:numFmt w:val="lowerLetter"/>
      <w:lvlText w:val="%5)"/>
      <w:lvlJc w:val="left"/>
      <w:pPr>
        <w:tabs>
          <w:tab w:val="num" w:pos="2530"/>
        </w:tabs>
        <w:ind w:left="2530" w:hanging="420"/>
      </w:pPr>
    </w:lvl>
    <w:lvl w:ilvl="5">
      <w:start w:val="1"/>
      <w:numFmt w:val="lowerRoman"/>
      <w:lvlText w:val="%6."/>
      <w:lvlJc w:val="right"/>
      <w:pPr>
        <w:tabs>
          <w:tab w:val="num" w:pos="2950"/>
        </w:tabs>
        <w:ind w:left="2950" w:hanging="420"/>
      </w:pPr>
    </w:lvl>
    <w:lvl w:ilvl="6">
      <w:start w:val="1"/>
      <w:numFmt w:val="decimal"/>
      <w:lvlText w:val="%7."/>
      <w:lvlJc w:val="left"/>
      <w:pPr>
        <w:tabs>
          <w:tab w:val="num" w:pos="3370"/>
        </w:tabs>
        <w:ind w:left="3370" w:hanging="420"/>
      </w:pPr>
    </w:lvl>
    <w:lvl w:ilvl="7">
      <w:start w:val="1"/>
      <w:numFmt w:val="lowerLetter"/>
      <w:lvlText w:val="%8)"/>
      <w:lvlJc w:val="left"/>
      <w:pPr>
        <w:tabs>
          <w:tab w:val="num" w:pos="3790"/>
        </w:tabs>
        <w:ind w:left="3790" w:hanging="420"/>
      </w:pPr>
    </w:lvl>
    <w:lvl w:ilvl="8">
      <w:start w:val="1"/>
      <w:numFmt w:val="lowerRoman"/>
      <w:lvlText w:val="%9."/>
      <w:lvlJc w:val="right"/>
      <w:pPr>
        <w:tabs>
          <w:tab w:val="num" w:pos="4210"/>
        </w:tabs>
        <w:ind w:left="4210" w:hanging="420"/>
      </w:pPr>
    </w:lvl>
  </w:abstractNum>
  <w:abstractNum w:abstractNumId="1">
    <w:nsid w:val="00000019"/>
    <w:multiLevelType w:val="singleLevel"/>
    <w:tmpl w:val="00000019"/>
    <w:lvl w:ilvl="0">
      <w:start w:val="21"/>
      <w:numFmt w:val="decimal"/>
      <w:suff w:val="nothing"/>
      <w:lvlText w:val="（%1）"/>
      <w:lvlJc w:val="left"/>
    </w:lvl>
  </w:abstractNum>
  <w:abstractNum w:abstractNumId="2">
    <w:nsid w:val="0000001A"/>
    <w:multiLevelType w:val="multilevel"/>
    <w:tmpl w:val="0000001A"/>
    <w:lvl w:ilvl="0">
      <w:start w:val="1"/>
      <w:numFmt w:val="decimal"/>
      <w:lvlText w:val="（%1）"/>
      <w:lvlJc w:val="left"/>
      <w:pPr>
        <w:tabs>
          <w:tab w:val="num" w:pos="180"/>
        </w:tabs>
        <w:ind w:left="67" w:firstLine="113"/>
      </w:pPr>
      <w:rPr>
        <w:rFonts w:hint="eastAsia"/>
      </w:rPr>
    </w:lvl>
    <w:lvl w:ilvl="1">
      <w:start w:val="1"/>
      <w:numFmt w:val="lowerLetter"/>
      <w:lvlText w:val="%2)"/>
      <w:lvlJc w:val="left"/>
      <w:pPr>
        <w:tabs>
          <w:tab w:val="num" w:pos="1270"/>
        </w:tabs>
        <w:ind w:left="1270" w:hanging="420"/>
      </w:pPr>
    </w:lvl>
    <w:lvl w:ilvl="2">
      <w:start w:val="1"/>
      <w:numFmt w:val="lowerRoman"/>
      <w:lvlText w:val="%3."/>
      <w:lvlJc w:val="right"/>
      <w:pPr>
        <w:tabs>
          <w:tab w:val="num" w:pos="1690"/>
        </w:tabs>
        <w:ind w:left="1690" w:hanging="420"/>
      </w:pPr>
    </w:lvl>
    <w:lvl w:ilvl="3">
      <w:start w:val="1"/>
      <w:numFmt w:val="decimal"/>
      <w:lvlText w:val="%4."/>
      <w:lvlJc w:val="left"/>
      <w:pPr>
        <w:tabs>
          <w:tab w:val="num" w:pos="2110"/>
        </w:tabs>
        <w:ind w:left="2110" w:hanging="420"/>
      </w:pPr>
    </w:lvl>
    <w:lvl w:ilvl="4">
      <w:start w:val="1"/>
      <w:numFmt w:val="lowerLetter"/>
      <w:lvlText w:val="%5)"/>
      <w:lvlJc w:val="left"/>
      <w:pPr>
        <w:tabs>
          <w:tab w:val="num" w:pos="2530"/>
        </w:tabs>
        <w:ind w:left="2530" w:hanging="420"/>
      </w:pPr>
    </w:lvl>
    <w:lvl w:ilvl="5">
      <w:start w:val="1"/>
      <w:numFmt w:val="lowerRoman"/>
      <w:lvlText w:val="%6."/>
      <w:lvlJc w:val="right"/>
      <w:pPr>
        <w:tabs>
          <w:tab w:val="num" w:pos="2950"/>
        </w:tabs>
        <w:ind w:left="2950" w:hanging="420"/>
      </w:pPr>
    </w:lvl>
    <w:lvl w:ilvl="6">
      <w:start w:val="1"/>
      <w:numFmt w:val="decimal"/>
      <w:lvlText w:val="%7."/>
      <w:lvlJc w:val="left"/>
      <w:pPr>
        <w:tabs>
          <w:tab w:val="num" w:pos="3370"/>
        </w:tabs>
        <w:ind w:left="3370" w:hanging="420"/>
      </w:pPr>
    </w:lvl>
    <w:lvl w:ilvl="7">
      <w:start w:val="1"/>
      <w:numFmt w:val="lowerLetter"/>
      <w:lvlText w:val="%8)"/>
      <w:lvlJc w:val="left"/>
      <w:pPr>
        <w:tabs>
          <w:tab w:val="num" w:pos="3790"/>
        </w:tabs>
        <w:ind w:left="3790" w:hanging="420"/>
      </w:pPr>
    </w:lvl>
    <w:lvl w:ilvl="8">
      <w:start w:val="1"/>
      <w:numFmt w:val="lowerRoman"/>
      <w:lvlText w:val="%9."/>
      <w:lvlJc w:val="right"/>
      <w:pPr>
        <w:tabs>
          <w:tab w:val="num" w:pos="4210"/>
        </w:tabs>
        <w:ind w:left="4210" w:hanging="420"/>
      </w:pPr>
    </w:lvl>
  </w:abstractNum>
  <w:abstractNum w:abstractNumId="3">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BAA2D21"/>
    <w:multiLevelType w:val="hybridMultilevel"/>
    <w:tmpl w:val="2CCC13A6"/>
    <w:lvl w:ilvl="0" w:tplc="47DC13E6">
      <w:start w:val="1"/>
      <w:numFmt w:val="bullet"/>
      <w:lvlText w:val=""/>
      <w:lvlJc w:val="left"/>
      <w:pPr>
        <w:tabs>
          <w:tab w:val="num" w:pos="1271"/>
        </w:tabs>
        <w:ind w:left="1384" w:hanging="284"/>
      </w:pPr>
      <w:rPr>
        <w:rFonts w:ascii="Wingdings" w:hAnsi="Wingdings" w:hint="default"/>
      </w:rPr>
    </w:lvl>
    <w:lvl w:ilvl="1" w:tplc="9CD2990C">
      <w:start w:val="1"/>
      <w:numFmt w:val="bullet"/>
      <w:lvlText w:val=""/>
      <w:lvlJc w:val="left"/>
      <w:pPr>
        <w:tabs>
          <w:tab w:val="num" w:pos="1066"/>
        </w:tabs>
        <w:ind w:left="1293" w:hanging="453"/>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843019B"/>
    <w:multiLevelType w:val="hybridMultilevel"/>
    <w:tmpl w:val="26B67BA8"/>
    <w:lvl w:ilvl="0" w:tplc="4E547E7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19895F5E"/>
    <w:multiLevelType w:val="multilevel"/>
    <w:tmpl w:val="A09E4ACA"/>
    <w:lvl w:ilvl="0">
      <w:start w:val="1"/>
      <w:numFmt w:val="decimal"/>
      <w:lvlText w:val="%1)"/>
      <w:lvlJc w:val="left"/>
      <w:pPr>
        <w:tabs>
          <w:tab w:val="num" w:pos="1080"/>
        </w:tabs>
        <w:ind w:left="1080" w:hanging="360"/>
      </w:pPr>
      <w:rPr>
        <w:rFonts w:hint="eastAsia"/>
      </w:rPr>
    </w:lvl>
    <w:lvl w:ilvl="1" w:tentative="1">
      <w:start w:val="1"/>
      <w:numFmt w:val="lowerLetter"/>
      <w:lvlText w:val="%2)"/>
      <w:lvlJc w:val="left"/>
      <w:pPr>
        <w:tabs>
          <w:tab w:val="num" w:pos="1560"/>
        </w:tabs>
        <w:ind w:left="1560" w:hanging="420"/>
      </w:pPr>
    </w:lvl>
    <w:lvl w:ilvl="2" w:tentative="1">
      <w:start w:val="1"/>
      <w:numFmt w:val="lowerRoman"/>
      <w:lvlText w:val="%3."/>
      <w:lvlJc w:val="righ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lowerLetter"/>
      <w:lvlText w:val="%5)"/>
      <w:lvlJc w:val="left"/>
      <w:pPr>
        <w:tabs>
          <w:tab w:val="num" w:pos="2820"/>
        </w:tabs>
        <w:ind w:left="2820" w:hanging="420"/>
      </w:pPr>
    </w:lvl>
    <w:lvl w:ilvl="5" w:tentative="1">
      <w:start w:val="1"/>
      <w:numFmt w:val="lowerRoman"/>
      <w:lvlText w:val="%6."/>
      <w:lvlJc w:val="righ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lowerLetter"/>
      <w:lvlText w:val="%8)"/>
      <w:lvlJc w:val="left"/>
      <w:pPr>
        <w:tabs>
          <w:tab w:val="num" w:pos="4080"/>
        </w:tabs>
        <w:ind w:left="4080" w:hanging="420"/>
      </w:pPr>
    </w:lvl>
    <w:lvl w:ilvl="8" w:tentative="1">
      <w:start w:val="1"/>
      <w:numFmt w:val="lowerRoman"/>
      <w:lvlText w:val="%9."/>
      <w:lvlJc w:val="right"/>
      <w:pPr>
        <w:tabs>
          <w:tab w:val="num" w:pos="4500"/>
        </w:tabs>
        <w:ind w:left="4500" w:hanging="420"/>
      </w:pPr>
    </w:lvl>
  </w:abstractNum>
  <w:abstractNum w:abstractNumId="7">
    <w:nsid w:val="1A6A1386"/>
    <w:multiLevelType w:val="singleLevel"/>
    <w:tmpl w:val="60481850"/>
    <w:lvl w:ilvl="0">
      <w:start w:val="1"/>
      <w:numFmt w:val="decimal"/>
      <w:lvlText w:val="%1、"/>
      <w:lvlJc w:val="left"/>
      <w:pPr>
        <w:tabs>
          <w:tab w:val="num" w:pos="600"/>
        </w:tabs>
        <w:ind w:left="600" w:hanging="360"/>
      </w:pPr>
      <w:rPr>
        <w:rFonts w:hint="eastAsia"/>
      </w:rPr>
    </w:lvl>
  </w:abstractNum>
  <w:abstractNum w:abstractNumId="8">
    <w:nsid w:val="1E0601F3"/>
    <w:multiLevelType w:val="hybridMultilevel"/>
    <w:tmpl w:val="7B3C32D4"/>
    <w:lvl w:ilvl="0" w:tplc="4BC2DF3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1E294E2A"/>
    <w:multiLevelType w:val="hybridMultilevel"/>
    <w:tmpl w:val="2388A19C"/>
    <w:lvl w:ilvl="0" w:tplc="532C479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21737D09"/>
    <w:multiLevelType w:val="hybridMultilevel"/>
    <w:tmpl w:val="1D42AC8E"/>
    <w:lvl w:ilvl="0" w:tplc="4966214E">
      <w:start w:val="1"/>
      <w:numFmt w:val="decimal"/>
      <w:lvlText w:val="%1、"/>
      <w:lvlJc w:val="left"/>
      <w:pPr>
        <w:tabs>
          <w:tab w:val="num" w:pos="465"/>
        </w:tabs>
        <w:ind w:left="465" w:hanging="36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1">
    <w:nsid w:val="21B67CCC"/>
    <w:multiLevelType w:val="hybridMultilevel"/>
    <w:tmpl w:val="108404A6"/>
    <w:lvl w:ilvl="0" w:tplc="AA9CC04E">
      <w:start w:val="14"/>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220431C7"/>
    <w:multiLevelType w:val="hybridMultilevel"/>
    <w:tmpl w:val="885E03CE"/>
    <w:lvl w:ilvl="0" w:tplc="6860BD06">
      <w:start w:val="1"/>
      <w:numFmt w:val="decimal"/>
      <w:lvlText w:val="%1、"/>
      <w:lvlJc w:val="left"/>
      <w:pPr>
        <w:tabs>
          <w:tab w:val="num" w:pos="360"/>
        </w:tabs>
        <w:ind w:left="360" w:hanging="360"/>
      </w:pPr>
      <w:rPr>
        <w:rFonts w:hint="eastAsia"/>
        <w:sz w:val="21"/>
      </w:rPr>
    </w:lvl>
    <w:lvl w:ilvl="1" w:tplc="795E9C34">
      <w:start w:val="1"/>
      <w:numFmt w:val="decimalEnclosedCircle"/>
      <w:lvlText w:val="%2"/>
      <w:lvlJc w:val="left"/>
      <w:pPr>
        <w:tabs>
          <w:tab w:val="num" w:pos="780"/>
        </w:tabs>
        <w:ind w:left="780" w:hanging="360"/>
      </w:pPr>
      <w:rPr>
        <w:rFonts w:ascii="楷体_GB2312"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D5B35E2"/>
    <w:multiLevelType w:val="hybridMultilevel"/>
    <w:tmpl w:val="D562BF56"/>
    <w:lvl w:ilvl="0" w:tplc="95F439F4">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370E4FBE"/>
    <w:multiLevelType w:val="hybridMultilevel"/>
    <w:tmpl w:val="A5ECF33E"/>
    <w:lvl w:ilvl="0" w:tplc="17DE0CDC">
      <w:start w:val="1"/>
      <w:numFmt w:val="decimal"/>
      <w:lvlText w:val="%1."/>
      <w:lvlJc w:val="left"/>
      <w:pPr>
        <w:tabs>
          <w:tab w:val="num" w:pos="180"/>
        </w:tabs>
        <w:ind w:left="180" w:hanging="1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A8A6DD3"/>
    <w:multiLevelType w:val="hybridMultilevel"/>
    <w:tmpl w:val="2C3EBE2A"/>
    <w:lvl w:ilvl="0" w:tplc="A8F8B99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3B544B7F"/>
    <w:multiLevelType w:val="hybridMultilevel"/>
    <w:tmpl w:val="66AE792A"/>
    <w:lvl w:ilvl="0" w:tplc="EED4BE9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3FAA2AE7"/>
    <w:multiLevelType w:val="hybridMultilevel"/>
    <w:tmpl w:val="2DC40840"/>
    <w:lvl w:ilvl="0" w:tplc="F38624A8">
      <w:start w:val="1"/>
      <w:numFmt w:val="decimal"/>
      <w:lvlText w:val="%1."/>
      <w:lvlJc w:val="left"/>
      <w:pPr>
        <w:tabs>
          <w:tab w:val="num" w:pos="780"/>
        </w:tabs>
        <w:ind w:left="0" w:firstLine="420"/>
      </w:pPr>
      <w:rPr>
        <w:rFonts w:hint="eastAsia"/>
        <w:b/>
        <w:i w:val="0"/>
      </w:rPr>
    </w:lvl>
    <w:lvl w:ilvl="1" w:tplc="C76C2338">
      <w:start w:val="1"/>
      <w:numFmt w:val="decimal"/>
      <w:lvlText w:val="（%2）"/>
      <w:lvlJc w:val="left"/>
      <w:pPr>
        <w:tabs>
          <w:tab w:val="num" w:pos="1140"/>
        </w:tabs>
        <w:ind w:left="0" w:firstLine="420"/>
      </w:pPr>
      <w:rPr>
        <w:rFonts w:hint="eastAsia"/>
        <w:b/>
        <w:i w:val="0"/>
      </w:rPr>
    </w:lvl>
    <w:lvl w:ilvl="2" w:tplc="0409000D">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0024D2A"/>
    <w:multiLevelType w:val="hybridMultilevel"/>
    <w:tmpl w:val="2E783280"/>
    <w:lvl w:ilvl="0" w:tplc="1FCC461C">
      <w:start w:val="1"/>
      <w:numFmt w:val="japaneseCounting"/>
      <w:lvlText w:val="%1、"/>
      <w:lvlJc w:val="left"/>
      <w:pPr>
        <w:tabs>
          <w:tab w:val="num" w:pos="1201"/>
        </w:tabs>
        <w:ind w:left="1201" w:hanging="480"/>
      </w:pPr>
      <w:rPr>
        <w:rFonts w:hint="eastAsia"/>
      </w:rPr>
    </w:lvl>
    <w:lvl w:ilvl="1" w:tplc="04090019" w:tentative="1">
      <w:start w:val="1"/>
      <w:numFmt w:val="lowerLetter"/>
      <w:lvlText w:val="%2)"/>
      <w:lvlJc w:val="left"/>
      <w:pPr>
        <w:tabs>
          <w:tab w:val="num" w:pos="1561"/>
        </w:tabs>
        <w:ind w:left="1561" w:hanging="420"/>
      </w:pPr>
    </w:lvl>
    <w:lvl w:ilvl="2" w:tplc="0409001B" w:tentative="1">
      <w:start w:val="1"/>
      <w:numFmt w:val="lowerRoman"/>
      <w:lvlText w:val="%3."/>
      <w:lvlJc w:val="righ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9" w:tentative="1">
      <w:start w:val="1"/>
      <w:numFmt w:val="lowerLetter"/>
      <w:lvlText w:val="%5)"/>
      <w:lvlJc w:val="left"/>
      <w:pPr>
        <w:tabs>
          <w:tab w:val="num" w:pos="2821"/>
        </w:tabs>
        <w:ind w:left="2821" w:hanging="420"/>
      </w:pPr>
    </w:lvl>
    <w:lvl w:ilvl="5" w:tplc="0409001B" w:tentative="1">
      <w:start w:val="1"/>
      <w:numFmt w:val="lowerRoman"/>
      <w:lvlText w:val="%6."/>
      <w:lvlJc w:val="righ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9" w:tentative="1">
      <w:start w:val="1"/>
      <w:numFmt w:val="lowerLetter"/>
      <w:lvlText w:val="%8)"/>
      <w:lvlJc w:val="left"/>
      <w:pPr>
        <w:tabs>
          <w:tab w:val="num" w:pos="4081"/>
        </w:tabs>
        <w:ind w:left="4081" w:hanging="420"/>
      </w:pPr>
    </w:lvl>
    <w:lvl w:ilvl="8" w:tplc="0409001B" w:tentative="1">
      <w:start w:val="1"/>
      <w:numFmt w:val="lowerRoman"/>
      <w:lvlText w:val="%9."/>
      <w:lvlJc w:val="right"/>
      <w:pPr>
        <w:tabs>
          <w:tab w:val="num" w:pos="4501"/>
        </w:tabs>
        <w:ind w:left="4501" w:hanging="420"/>
      </w:pPr>
    </w:lvl>
  </w:abstractNum>
  <w:abstractNum w:abstractNumId="19">
    <w:nsid w:val="45372008"/>
    <w:multiLevelType w:val="hybridMultilevel"/>
    <w:tmpl w:val="8A648A4C"/>
    <w:lvl w:ilvl="0" w:tplc="4842669A">
      <w:start w:val="3"/>
      <w:numFmt w:val="decimal"/>
      <w:lvlText w:val="%1、"/>
      <w:lvlJc w:val="left"/>
      <w:pPr>
        <w:tabs>
          <w:tab w:val="num" w:pos="557"/>
        </w:tabs>
        <w:ind w:left="557" w:hanging="360"/>
      </w:pPr>
      <w:rPr>
        <w:rFonts w:hint="default"/>
      </w:rPr>
    </w:lvl>
    <w:lvl w:ilvl="1" w:tplc="04090019" w:tentative="1">
      <w:start w:val="1"/>
      <w:numFmt w:val="lowerLetter"/>
      <w:lvlText w:val="%2)"/>
      <w:lvlJc w:val="left"/>
      <w:pPr>
        <w:tabs>
          <w:tab w:val="num" w:pos="1037"/>
        </w:tabs>
        <w:ind w:left="1037" w:hanging="420"/>
      </w:pPr>
    </w:lvl>
    <w:lvl w:ilvl="2" w:tplc="0409001B" w:tentative="1">
      <w:start w:val="1"/>
      <w:numFmt w:val="lowerRoman"/>
      <w:lvlText w:val="%3."/>
      <w:lvlJc w:val="righ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9" w:tentative="1">
      <w:start w:val="1"/>
      <w:numFmt w:val="lowerLetter"/>
      <w:lvlText w:val="%5)"/>
      <w:lvlJc w:val="left"/>
      <w:pPr>
        <w:tabs>
          <w:tab w:val="num" w:pos="2297"/>
        </w:tabs>
        <w:ind w:left="2297" w:hanging="420"/>
      </w:pPr>
    </w:lvl>
    <w:lvl w:ilvl="5" w:tplc="0409001B" w:tentative="1">
      <w:start w:val="1"/>
      <w:numFmt w:val="lowerRoman"/>
      <w:lvlText w:val="%6."/>
      <w:lvlJc w:val="righ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9" w:tentative="1">
      <w:start w:val="1"/>
      <w:numFmt w:val="lowerLetter"/>
      <w:lvlText w:val="%8)"/>
      <w:lvlJc w:val="left"/>
      <w:pPr>
        <w:tabs>
          <w:tab w:val="num" w:pos="3557"/>
        </w:tabs>
        <w:ind w:left="3557" w:hanging="420"/>
      </w:pPr>
    </w:lvl>
    <w:lvl w:ilvl="8" w:tplc="0409001B" w:tentative="1">
      <w:start w:val="1"/>
      <w:numFmt w:val="lowerRoman"/>
      <w:lvlText w:val="%9."/>
      <w:lvlJc w:val="right"/>
      <w:pPr>
        <w:tabs>
          <w:tab w:val="num" w:pos="3977"/>
        </w:tabs>
        <w:ind w:left="3977" w:hanging="420"/>
      </w:pPr>
    </w:lvl>
  </w:abstractNum>
  <w:abstractNum w:abstractNumId="20">
    <w:nsid w:val="45580338"/>
    <w:multiLevelType w:val="hybridMultilevel"/>
    <w:tmpl w:val="04C0B314"/>
    <w:lvl w:ilvl="0" w:tplc="926E07CA">
      <w:start w:val="1"/>
      <w:numFmt w:val="decimal"/>
      <w:lvlText w:val="（%1）"/>
      <w:lvlJc w:val="left"/>
      <w:pPr>
        <w:tabs>
          <w:tab w:val="num" w:pos="142"/>
        </w:tabs>
        <w:ind w:left="29" w:firstLine="113"/>
      </w:pPr>
      <w:rPr>
        <w:rFonts w:hint="eastAsia"/>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5AA531E"/>
    <w:multiLevelType w:val="hybridMultilevel"/>
    <w:tmpl w:val="2A74F0C6"/>
    <w:lvl w:ilvl="0" w:tplc="051EA8AA">
      <w:start w:val="1"/>
      <w:numFmt w:val="decimal"/>
      <w:lvlText w:val="%1．"/>
      <w:lvlJc w:val="left"/>
      <w:pPr>
        <w:tabs>
          <w:tab w:val="num" w:pos="772"/>
        </w:tabs>
        <w:ind w:left="772" w:hanging="360"/>
      </w:pPr>
      <w:rPr>
        <w:rFonts w:hint="eastAsia"/>
        <w:b w:val="0"/>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22">
    <w:nsid w:val="464808B4"/>
    <w:multiLevelType w:val="hybridMultilevel"/>
    <w:tmpl w:val="3F8095BA"/>
    <w:lvl w:ilvl="0" w:tplc="723E4150">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6BE1AE7"/>
    <w:multiLevelType w:val="hybridMultilevel"/>
    <w:tmpl w:val="6834347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7DF7E46"/>
    <w:multiLevelType w:val="multilevel"/>
    <w:tmpl w:val="6B38E478"/>
    <w:lvl w:ilvl="0">
      <w:start w:val="1"/>
      <w:numFmt w:val="bullet"/>
      <w:lvlText w:val=""/>
      <w:lvlJc w:val="left"/>
      <w:pPr>
        <w:tabs>
          <w:tab w:val="num" w:pos="1271"/>
        </w:tabs>
        <w:ind w:left="1384" w:hanging="284"/>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5">
    <w:nsid w:val="485C36CE"/>
    <w:multiLevelType w:val="hybridMultilevel"/>
    <w:tmpl w:val="97984264"/>
    <w:lvl w:ilvl="0" w:tplc="F2F401A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8842F11"/>
    <w:multiLevelType w:val="hybridMultilevel"/>
    <w:tmpl w:val="1136A1D6"/>
    <w:lvl w:ilvl="0" w:tplc="B16278C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4FF1272B"/>
    <w:multiLevelType w:val="hybridMultilevel"/>
    <w:tmpl w:val="AF1EC35A"/>
    <w:lvl w:ilvl="0" w:tplc="1340EA8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693BB0"/>
    <w:multiLevelType w:val="hybridMultilevel"/>
    <w:tmpl w:val="FFFABACE"/>
    <w:lvl w:ilvl="0" w:tplc="14BCCD6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nsid w:val="5B773624"/>
    <w:multiLevelType w:val="hybridMultilevel"/>
    <w:tmpl w:val="F7AAD5A8"/>
    <w:lvl w:ilvl="0" w:tplc="5C6866C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5C8C3885"/>
    <w:multiLevelType w:val="multilevel"/>
    <w:tmpl w:val="7E807E2E"/>
    <w:lvl w:ilvl="0">
      <w:start w:val="1"/>
      <w:numFmt w:val="decimal"/>
      <w:lvlText w:val="%1)"/>
      <w:lvlJc w:val="left"/>
      <w:pPr>
        <w:tabs>
          <w:tab w:val="num" w:pos="1066"/>
        </w:tabs>
        <w:ind w:left="1066" w:hanging="360"/>
      </w:pPr>
      <w:rPr>
        <w:rFonts w:hint="eastAsia"/>
      </w:rPr>
    </w:lvl>
    <w:lvl w:ilvl="1" w:tentative="1">
      <w:start w:val="1"/>
      <w:numFmt w:val="lowerLetter"/>
      <w:lvlText w:val="%2)"/>
      <w:lvlJc w:val="left"/>
      <w:pPr>
        <w:tabs>
          <w:tab w:val="num" w:pos="1546"/>
        </w:tabs>
        <w:ind w:left="1546" w:hanging="420"/>
      </w:pPr>
    </w:lvl>
    <w:lvl w:ilvl="2" w:tentative="1">
      <w:start w:val="1"/>
      <w:numFmt w:val="lowerRoman"/>
      <w:lvlText w:val="%3."/>
      <w:lvlJc w:val="right"/>
      <w:pPr>
        <w:tabs>
          <w:tab w:val="num" w:pos="1966"/>
        </w:tabs>
        <w:ind w:left="1966" w:hanging="420"/>
      </w:pPr>
    </w:lvl>
    <w:lvl w:ilvl="3" w:tentative="1">
      <w:start w:val="1"/>
      <w:numFmt w:val="decimal"/>
      <w:lvlText w:val="%4."/>
      <w:lvlJc w:val="left"/>
      <w:pPr>
        <w:tabs>
          <w:tab w:val="num" w:pos="2386"/>
        </w:tabs>
        <w:ind w:left="2386" w:hanging="420"/>
      </w:pPr>
    </w:lvl>
    <w:lvl w:ilvl="4" w:tentative="1">
      <w:start w:val="1"/>
      <w:numFmt w:val="lowerLetter"/>
      <w:lvlText w:val="%5)"/>
      <w:lvlJc w:val="left"/>
      <w:pPr>
        <w:tabs>
          <w:tab w:val="num" w:pos="2806"/>
        </w:tabs>
        <w:ind w:left="2806" w:hanging="420"/>
      </w:pPr>
    </w:lvl>
    <w:lvl w:ilvl="5" w:tentative="1">
      <w:start w:val="1"/>
      <w:numFmt w:val="lowerRoman"/>
      <w:lvlText w:val="%6."/>
      <w:lvlJc w:val="right"/>
      <w:pPr>
        <w:tabs>
          <w:tab w:val="num" w:pos="3226"/>
        </w:tabs>
        <w:ind w:left="3226" w:hanging="420"/>
      </w:pPr>
    </w:lvl>
    <w:lvl w:ilvl="6" w:tentative="1">
      <w:start w:val="1"/>
      <w:numFmt w:val="decimal"/>
      <w:lvlText w:val="%7."/>
      <w:lvlJc w:val="left"/>
      <w:pPr>
        <w:tabs>
          <w:tab w:val="num" w:pos="3646"/>
        </w:tabs>
        <w:ind w:left="3646" w:hanging="420"/>
      </w:pPr>
    </w:lvl>
    <w:lvl w:ilvl="7" w:tentative="1">
      <w:start w:val="1"/>
      <w:numFmt w:val="lowerLetter"/>
      <w:lvlText w:val="%8)"/>
      <w:lvlJc w:val="left"/>
      <w:pPr>
        <w:tabs>
          <w:tab w:val="num" w:pos="4066"/>
        </w:tabs>
        <w:ind w:left="4066" w:hanging="420"/>
      </w:pPr>
    </w:lvl>
    <w:lvl w:ilvl="8" w:tentative="1">
      <w:start w:val="1"/>
      <w:numFmt w:val="lowerRoman"/>
      <w:lvlText w:val="%9."/>
      <w:lvlJc w:val="right"/>
      <w:pPr>
        <w:tabs>
          <w:tab w:val="num" w:pos="4486"/>
        </w:tabs>
        <w:ind w:left="4486" w:hanging="420"/>
      </w:pPr>
    </w:lvl>
  </w:abstractNum>
  <w:abstractNum w:abstractNumId="31">
    <w:nsid w:val="5D96031C"/>
    <w:multiLevelType w:val="singleLevel"/>
    <w:tmpl w:val="13E48158"/>
    <w:lvl w:ilvl="0">
      <w:start w:val="1"/>
      <w:numFmt w:val="decimal"/>
      <w:lvlText w:val="%1、"/>
      <w:lvlJc w:val="left"/>
      <w:pPr>
        <w:tabs>
          <w:tab w:val="num" w:pos="740"/>
        </w:tabs>
        <w:ind w:left="740" w:hanging="315"/>
      </w:pPr>
      <w:rPr>
        <w:rFonts w:hint="eastAsia"/>
      </w:rPr>
    </w:lvl>
  </w:abstractNum>
  <w:abstractNum w:abstractNumId="32">
    <w:nsid w:val="5E45510A"/>
    <w:multiLevelType w:val="hybridMultilevel"/>
    <w:tmpl w:val="8682C3D2"/>
    <w:lvl w:ilvl="0" w:tplc="A0207680">
      <w:start w:val="2"/>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nsid w:val="61914469"/>
    <w:multiLevelType w:val="hybridMultilevel"/>
    <w:tmpl w:val="6B38E478"/>
    <w:lvl w:ilvl="0" w:tplc="47DC13E6">
      <w:start w:val="1"/>
      <w:numFmt w:val="bullet"/>
      <w:lvlText w:val=""/>
      <w:lvlJc w:val="left"/>
      <w:pPr>
        <w:tabs>
          <w:tab w:val="num" w:pos="1271"/>
        </w:tabs>
        <w:ind w:left="1384" w:hanging="284"/>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4">
    <w:nsid w:val="6AB272B3"/>
    <w:multiLevelType w:val="hybridMultilevel"/>
    <w:tmpl w:val="97984264"/>
    <w:lvl w:ilvl="0" w:tplc="F2F401A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nsid w:val="6BA57266"/>
    <w:multiLevelType w:val="hybridMultilevel"/>
    <w:tmpl w:val="A72CD2C0"/>
    <w:lvl w:ilvl="0" w:tplc="95E63F8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6">
    <w:nsid w:val="6FBE0898"/>
    <w:multiLevelType w:val="hybridMultilevel"/>
    <w:tmpl w:val="EA10F93E"/>
    <w:lvl w:ilvl="0" w:tplc="6B202A6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nsid w:val="75615479"/>
    <w:multiLevelType w:val="hybridMultilevel"/>
    <w:tmpl w:val="444A38BE"/>
    <w:lvl w:ilvl="0" w:tplc="D6F28D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8257866"/>
    <w:multiLevelType w:val="hybridMultilevel"/>
    <w:tmpl w:val="1436B61E"/>
    <w:lvl w:ilvl="0" w:tplc="08A86842">
      <w:start w:val="17"/>
      <w:numFmt w:val="decimal"/>
      <w:lvlText w:val="%1、"/>
      <w:lvlJc w:val="left"/>
      <w:pPr>
        <w:ind w:left="704"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9">
    <w:nsid w:val="79CB2B4A"/>
    <w:multiLevelType w:val="multilevel"/>
    <w:tmpl w:val="3F8095BA"/>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C3B30F7"/>
    <w:multiLevelType w:val="hybridMultilevel"/>
    <w:tmpl w:val="39A4CB9E"/>
    <w:lvl w:ilvl="0" w:tplc="D820BEE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1">
    <w:nsid w:val="7E3B6B29"/>
    <w:multiLevelType w:val="hybridMultilevel"/>
    <w:tmpl w:val="C62E6F3E"/>
    <w:lvl w:ilvl="0" w:tplc="C76C2338">
      <w:start w:val="1"/>
      <w:numFmt w:val="decimal"/>
      <w:lvlText w:val="（%1）"/>
      <w:lvlJc w:val="left"/>
      <w:pPr>
        <w:tabs>
          <w:tab w:val="num" w:pos="1140"/>
        </w:tabs>
        <w:ind w:left="0" w:firstLine="420"/>
      </w:pPr>
      <w:rPr>
        <w:rFonts w:hint="eastAsia"/>
        <w:b/>
        <w:i w:val="0"/>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F164D9E"/>
    <w:multiLevelType w:val="hybridMultilevel"/>
    <w:tmpl w:val="E098DC22"/>
    <w:lvl w:ilvl="0" w:tplc="9A369C4C">
      <w:start w:val="1"/>
      <w:numFmt w:val="chineseCountingThousand"/>
      <w:lvlText w:val="（%1）"/>
      <w:lvlJc w:val="left"/>
      <w:pPr>
        <w:tabs>
          <w:tab w:val="num" w:pos="720"/>
        </w:tabs>
        <w:ind w:left="0" w:firstLine="0"/>
      </w:pPr>
      <w:rPr>
        <w:rFonts w:hint="eastAsia"/>
        <w:b/>
        <w:i w:val="0"/>
      </w:rPr>
    </w:lvl>
    <w:lvl w:ilvl="1" w:tplc="949CCF48">
      <w:start w:val="1"/>
      <w:numFmt w:val="decimal"/>
      <w:lvlText w:val="（%2)"/>
      <w:lvlJc w:val="left"/>
      <w:pPr>
        <w:tabs>
          <w:tab w:val="num" w:pos="1140"/>
        </w:tabs>
        <w:ind w:left="1140" w:hanging="720"/>
      </w:pPr>
      <w:rPr>
        <w:rFonts w:hint="eastAsia"/>
      </w:rPr>
    </w:lvl>
    <w:lvl w:ilvl="2" w:tplc="638A34AE">
      <w:start w:val="1"/>
      <w:numFmt w:val="decimal"/>
      <w:lvlText w:val="%3、"/>
      <w:lvlJc w:val="left"/>
      <w:pPr>
        <w:tabs>
          <w:tab w:val="num" w:pos="1200"/>
        </w:tabs>
        <w:ind w:left="1200" w:hanging="360"/>
      </w:pPr>
      <w:rPr>
        <w:rFonts w:hint="eastAsia"/>
      </w:rPr>
    </w:lvl>
    <w:lvl w:ilvl="3" w:tplc="81064966">
      <w:start w:val="2"/>
      <w:numFmt w:val="decimal"/>
      <w:lvlText w:val="（%4）"/>
      <w:lvlJc w:val="left"/>
      <w:pPr>
        <w:tabs>
          <w:tab w:val="num" w:pos="1980"/>
        </w:tabs>
        <w:ind w:left="1980" w:hanging="720"/>
      </w:pPr>
      <w:rPr>
        <w:rFonts w:hint="default"/>
      </w:rPr>
    </w:lvl>
    <w:lvl w:ilvl="4" w:tplc="BE84586C">
      <w:start w:val="1"/>
      <w:numFmt w:val="chineseCountingThousand"/>
      <w:lvlText w:val="（%5）"/>
      <w:lvlJc w:val="left"/>
      <w:pPr>
        <w:tabs>
          <w:tab w:val="num" w:pos="720"/>
        </w:tabs>
        <w:ind w:left="0" w:firstLine="0"/>
      </w:pPr>
      <w:rPr>
        <w:rFonts w:hint="eastAsia"/>
        <w:b/>
        <w:i w:val="0"/>
      </w:rPr>
    </w:lvl>
    <w:lvl w:ilvl="5" w:tplc="8334DA28">
      <w:start w:val="1"/>
      <w:numFmt w:val="decimal"/>
      <w:lvlText w:val="%6."/>
      <w:lvlJc w:val="left"/>
      <w:pPr>
        <w:tabs>
          <w:tab w:val="num" w:pos="780"/>
        </w:tabs>
        <w:ind w:left="0" w:firstLine="420"/>
      </w:pPr>
      <w:rPr>
        <w:rFonts w:hint="eastAsia"/>
        <w:b/>
        <w:i w:val="0"/>
      </w:rPr>
    </w:lvl>
    <w:lvl w:ilvl="6" w:tplc="F498FCBA">
      <w:start w:val="1"/>
      <w:numFmt w:val="bullet"/>
      <w:lvlText w:val=""/>
      <w:lvlJc w:val="left"/>
      <w:pPr>
        <w:tabs>
          <w:tab w:val="num" w:pos="780"/>
        </w:tabs>
        <w:ind w:left="0" w:firstLine="420"/>
      </w:pPr>
      <w:rPr>
        <w:rFonts w:ascii="Wingdings" w:hAnsi="Wingdings" w:hint="default"/>
      </w:rPr>
    </w:lvl>
    <w:lvl w:ilvl="7" w:tplc="37FC2FB0">
      <w:start w:val="1"/>
      <w:numFmt w:val="decimal"/>
      <w:lvlText w:val="（%8）"/>
      <w:lvlJc w:val="left"/>
      <w:pPr>
        <w:tabs>
          <w:tab w:val="num" w:pos="1140"/>
        </w:tabs>
        <w:ind w:left="0" w:firstLine="420"/>
      </w:pPr>
      <w:rPr>
        <w:rFonts w:hint="eastAsia"/>
        <w:b/>
        <w:i w:val="0"/>
      </w:rPr>
    </w:lvl>
    <w:lvl w:ilvl="8" w:tplc="0409001B" w:tentative="1">
      <w:start w:val="1"/>
      <w:numFmt w:val="lowerRoman"/>
      <w:lvlText w:val="%9."/>
      <w:lvlJc w:val="right"/>
      <w:pPr>
        <w:tabs>
          <w:tab w:val="num" w:pos="3780"/>
        </w:tabs>
        <w:ind w:left="3780" w:hanging="420"/>
      </w:pPr>
    </w:lvl>
  </w:abstractNum>
  <w:num w:numId="1">
    <w:abstractNumId w:val="18"/>
  </w:num>
  <w:num w:numId="2">
    <w:abstractNumId w:val="27"/>
  </w:num>
  <w:num w:numId="3">
    <w:abstractNumId w:val="7"/>
  </w:num>
  <w:num w:numId="4">
    <w:abstractNumId w:val="28"/>
  </w:num>
  <w:num w:numId="5">
    <w:abstractNumId w:val="36"/>
  </w:num>
  <w:num w:numId="6">
    <w:abstractNumId w:val="15"/>
  </w:num>
  <w:num w:numId="7">
    <w:abstractNumId w:val="13"/>
  </w:num>
  <w:num w:numId="8">
    <w:abstractNumId w:val="12"/>
  </w:num>
  <w:num w:numId="9">
    <w:abstractNumId w:val="19"/>
  </w:num>
  <w:num w:numId="10">
    <w:abstractNumId w:val="29"/>
  </w:num>
  <w:num w:numId="11">
    <w:abstractNumId w:val="5"/>
  </w:num>
  <w:num w:numId="12">
    <w:abstractNumId w:val="8"/>
  </w:num>
  <w:num w:numId="13">
    <w:abstractNumId w:val="40"/>
  </w:num>
  <w:num w:numId="14">
    <w:abstractNumId w:val="16"/>
  </w:num>
  <w:num w:numId="15">
    <w:abstractNumId w:val="23"/>
  </w:num>
  <w:num w:numId="16">
    <w:abstractNumId w:val="31"/>
  </w:num>
  <w:num w:numId="17">
    <w:abstractNumId w:val="42"/>
  </w:num>
  <w:num w:numId="18">
    <w:abstractNumId w:val="22"/>
  </w:num>
  <w:num w:numId="19">
    <w:abstractNumId w:val="39"/>
  </w:num>
  <w:num w:numId="20">
    <w:abstractNumId w:val="21"/>
  </w:num>
  <w:num w:numId="21">
    <w:abstractNumId w:val="30"/>
  </w:num>
  <w:num w:numId="22">
    <w:abstractNumId w:val="6"/>
  </w:num>
  <w:num w:numId="23">
    <w:abstractNumId w:val="10"/>
  </w:num>
  <w:num w:numId="24">
    <w:abstractNumId w:val="14"/>
  </w:num>
  <w:num w:numId="25">
    <w:abstractNumId w:val="9"/>
  </w:num>
  <w:num w:numId="26">
    <w:abstractNumId w:val="26"/>
  </w:num>
  <w:num w:numId="27">
    <w:abstractNumId w:val="33"/>
  </w:num>
  <w:num w:numId="28">
    <w:abstractNumId w:val="24"/>
  </w:num>
  <w:num w:numId="29">
    <w:abstractNumId w:val="4"/>
  </w:num>
  <w:num w:numId="30">
    <w:abstractNumId w:val="17"/>
  </w:num>
  <w:num w:numId="31">
    <w:abstractNumId w:val="41"/>
  </w:num>
  <w:num w:numId="32">
    <w:abstractNumId w:val="35"/>
  </w:num>
  <w:num w:numId="33">
    <w:abstractNumId w:val="37"/>
  </w:num>
  <w:num w:numId="34">
    <w:abstractNumId w:val="1"/>
  </w:num>
  <w:num w:numId="35">
    <w:abstractNumId w:val="0"/>
  </w:num>
  <w:num w:numId="36">
    <w:abstractNumId w:val="2"/>
  </w:num>
  <w:num w:numId="37">
    <w:abstractNumId w:val="20"/>
  </w:num>
  <w:num w:numId="38">
    <w:abstractNumId w:val="25"/>
  </w:num>
  <w:num w:numId="39">
    <w:abstractNumId w:val="11"/>
  </w:num>
  <w:num w:numId="40">
    <w:abstractNumId w:val="38"/>
  </w:num>
  <w:num w:numId="41">
    <w:abstractNumId w:val="3"/>
  </w:num>
  <w:num w:numId="42">
    <w:abstractNumId w:val="3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78"/>
    <w:rsid w:val="00037062"/>
    <w:rsid w:val="000D695C"/>
    <w:rsid w:val="000E7CA5"/>
    <w:rsid w:val="000F56AF"/>
    <w:rsid w:val="00184F6F"/>
    <w:rsid w:val="001A3C78"/>
    <w:rsid w:val="001A5D0A"/>
    <w:rsid w:val="00292BDE"/>
    <w:rsid w:val="0029710C"/>
    <w:rsid w:val="00304CF7"/>
    <w:rsid w:val="003053F1"/>
    <w:rsid w:val="00310C0D"/>
    <w:rsid w:val="00325D94"/>
    <w:rsid w:val="0033654B"/>
    <w:rsid w:val="00337664"/>
    <w:rsid w:val="003727BE"/>
    <w:rsid w:val="00380C88"/>
    <w:rsid w:val="0038178F"/>
    <w:rsid w:val="003D0B6D"/>
    <w:rsid w:val="00460FBC"/>
    <w:rsid w:val="0049000B"/>
    <w:rsid w:val="00511DFE"/>
    <w:rsid w:val="00514FB6"/>
    <w:rsid w:val="00562309"/>
    <w:rsid w:val="005A4940"/>
    <w:rsid w:val="00623FE2"/>
    <w:rsid w:val="006A1BC2"/>
    <w:rsid w:val="006A6D87"/>
    <w:rsid w:val="006B7838"/>
    <w:rsid w:val="006C2A7C"/>
    <w:rsid w:val="007C2DDE"/>
    <w:rsid w:val="007E3689"/>
    <w:rsid w:val="007F7861"/>
    <w:rsid w:val="00835456"/>
    <w:rsid w:val="008D3B6A"/>
    <w:rsid w:val="00914B84"/>
    <w:rsid w:val="00961693"/>
    <w:rsid w:val="0098306C"/>
    <w:rsid w:val="00A42A9D"/>
    <w:rsid w:val="00A852CA"/>
    <w:rsid w:val="00BA07F6"/>
    <w:rsid w:val="00BA2582"/>
    <w:rsid w:val="00C33A2E"/>
    <w:rsid w:val="00C62AAF"/>
    <w:rsid w:val="00CC6B93"/>
    <w:rsid w:val="00CF6326"/>
    <w:rsid w:val="00D14169"/>
    <w:rsid w:val="00D97586"/>
    <w:rsid w:val="00E04FE0"/>
    <w:rsid w:val="00E82546"/>
    <w:rsid w:val="00E82DAF"/>
    <w:rsid w:val="00EB2D01"/>
    <w:rsid w:val="00EB5F12"/>
    <w:rsid w:val="00ED61A0"/>
    <w:rsid w:val="00EE5634"/>
    <w:rsid w:val="00F102D3"/>
    <w:rsid w:val="00F43ACD"/>
    <w:rsid w:val="00F7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1A78E"/>
  <w15:chartTrackingRefBased/>
  <w15:docId w15:val="{C0B0F22A-4F05-4958-A761-69D74145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5C"/>
    <w:pPr>
      <w:widowControl w:val="0"/>
      <w:jc w:val="both"/>
    </w:pPr>
    <w:rPr>
      <w:rFonts w:ascii="Times New Roman" w:eastAsia="宋体" w:hAnsi="Times New Roman" w:cs="Times New Roman"/>
      <w:szCs w:val="24"/>
    </w:rPr>
  </w:style>
  <w:style w:type="paragraph" w:styleId="1">
    <w:name w:val="heading 1"/>
    <w:basedOn w:val="a"/>
    <w:next w:val="a"/>
    <w:link w:val="1Char"/>
    <w:qFormat/>
    <w:rsid w:val="000D695C"/>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0D695C"/>
    <w:pPr>
      <w:keepNext/>
      <w:keepLines/>
      <w:spacing w:before="260" w:after="260" w:line="360" w:lineRule="auto"/>
      <w:jc w:val="center"/>
      <w:outlineLvl w:val="1"/>
    </w:pPr>
    <w:rPr>
      <w:rFonts w:ascii="宋体" w:hAnsi="Arial"/>
      <w:b/>
      <w:bCs/>
      <w:szCs w:val="20"/>
    </w:rPr>
  </w:style>
  <w:style w:type="paragraph" w:styleId="5">
    <w:name w:val="heading 5"/>
    <w:basedOn w:val="a1"/>
    <w:next w:val="a1"/>
    <w:link w:val="5Char"/>
    <w:qFormat/>
    <w:rsid w:val="000D695C"/>
    <w:pPr>
      <w:keepNext/>
      <w:keepLines/>
      <w:snapToGrid w:val="0"/>
      <w:spacing w:before="120" w:after="0" w:line="360" w:lineRule="auto"/>
      <w:outlineLvl w:val="4"/>
    </w:pPr>
    <w:rPr>
      <w:rFonts w:eastAsia="楷体_GB2312"/>
      <w:sz w:val="24"/>
      <w:szCs w:val="20"/>
    </w:rPr>
  </w:style>
  <w:style w:type="paragraph" w:styleId="6">
    <w:name w:val="heading 6"/>
    <w:basedOn w:val="a"/>
    <w:next w:val="a1"/>
    <w:link w:val="6Char"/>
    <w:qFormat/>
    <w:rsid w:val="000D695C"/>
    <w:pPr>
      <w:tabs>
        <w:tab w:val="num" w:pos="2520"/>
      </w:tabs>
      <w:snapToGrid w:val="0"/>
      <w:spacing w:before="60" w:after="60" w:line="360" w:lineRule="auto"/>
      <w:ind w:left="2520" w:hanging="420"/>
      <w:outlineLvl w:val="5"/>
    </w:pPr>
    <w:rPr>
      <w:rFonts w:eastAsia="楷体_GB2312"/>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rsid w:val="000D6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0D695C"/>
    <w:rPr>
      <w:sz w:val="18"/>
      <w:szCs w:val="18"/>
    </w:rPr>
  </w:style>
  <w:style w:type="paragraph" w:styleId="a6">
    <w:name w:val="footer"/>
    <w:basedOn w:val="a"/>
    <w:link w:val="Char0"/>
    <w:uiPriority w:val="99"/>
    <w:unhideWhenUsed/>
    <w:rsid w:val="000D695C"/>
    <w:pPr>
      <w:tabs>
        <w:tab w:val="center" w:pos="4153"/>
        <w:tab w:val="right" w:pos="8306"/>
      </w:tabs>
      <w:snapToGrid w:val="0"/>
      <w:jc w:val="left"/>
    </w:pPr>
    <w:rPr>
      <w:sz w:val="18"/>
      <w:szCs w:val="18"/>
    </w:rPr>
  </w:style>
  <w:style w:type="character" w:customStyle="1" w:styleId="Char0">
    <w:name w:val="页脚 Char"/>
    <w:basedOn w:val="a2"/>
    <w:link w:val="a6"/>
    <w:uiPriority w:val="99"/>
    <w:rsid w:val="000D695C"/>
    <w:rPr>
      <w:sz w:val="18"/>
      <w:szCs w:val="18"/>
    </w:rPr>
  </w:style>
  <w:style w:type="character" w:customStyle="1" w:styleId="1Char">
    <w:name w:val="标题 1 Char"/>
    <w:basedOn w:val="a2"/>
    <w:link w:val="1"/>
    <w:rsid w:val="000D695C"/>
    <w:rPr>
      <w:rFonts w:ascii="Times New Roman" w:eastAsia="宋体" w:hAnsi="Times New Roman" w:cs="Times New Roman"/>
      <w:b/>
      <w:bCs/>
      <w:kern w:val="44"/>
      <w:sz w:val="44"/>
      <w:szCs w:val="44"/>
    </w:rPr>
  </w:style>
  <w:style w:type="character" w:customStyle="1" w:styleId="2Char">
    <w:name w:val="标题 2 Char"/>
    <w:basedOn w:val="a2"/>
    <w:link w:val="2"/>
    <w:rsid w:val="000D695C"/>
    <w:rPr>
      <w:rFonts w:ascii="宋体" w:eastAsia="宋体" w:hAnsi="Arial" w:cs="Times New Roman"/>
      <w:b/>
      <w:bCs/>
      <w:szCs w:val="20"/>
    </w:rPr>
  </w:style>
  <w:style w:type="character" w:customStyle="1" w:styleId="5Char">
    <w:name w:val="标题 5 Char"/>
    <w:basedOn w:val="a2"/>
    <w:link w:val="5"/>
    <w:rsid w:val="000D695C"/>
    <w:rPr>
      <w:rFonts w:ascii="Times New Roman" w:eastAsia="楷体_GB2312" w:hAnsi="Times New Roman" w:cs="Times New Roman"/>
      <w:sz w:val="24"/>
      <w:szCs w:val="20"/>
    </w:rPr>
  </w:style>
  <w:style w:type="character" w:customStyle="1" w:styleId="6Char">
    <w:name w:val="标题 6 Char"/>
    <w:basedOn w:val="a2"/>
    <w:link w:val="6"/>
    <w:rsid w:val="000D695C"/>
    <w:rPr>
      <w:rFonts w:ascii="Times New Roman" w:eastAsia="楷体_GB2312" w:hAnsi="Times New Roman" w:cs="Times New Roman"/>
      <w:sz w:val="24"/>
      <w:szCs w:val="20"/>
    </w:rPr>
  </w:style>
  <w:style w:type="character" w:styleId="a7">
    <w:name w:val="Hyperlink"/>
    <w:aliases w:val="超级链接"/>
    <w:basedOn w:val="a2"/>
    <w:uiPriority w:val="99"/>
    <w:rsid w:val="000D695C"/>
    <w:rPr>
      <w:color w:val="0000FF"/>
      <w:u w:val="single"/>
    </w:rPr>
  </w:style>
  <w:style w:type="paragraph" w:styleId="a8">
    <w:name w:val="Plain Text"/>
    <w:aliases w:val="普通文字"/>
    <w:basedOn w:val="a"/>
    <w:link w:val="Char1"/>
    <w:rsid w:val="000D695C"/>
    <w:rPr>
      <w:rFonts w:ascii="宋体" w:hAnsi="Courier New"/>
      <w:szCs w:val="20"/>
    </w:rPr>
  </w:style>
  <w:style w:type="character" w:customStyle="1" w:styleId="Char1">
    <w:name w:val="纯文本 Char"/>
    <w:aliases w:val="普通文字 Char"/>
    <w:basedOn w:val="a2"/>
    <w:link w:val="a8"/>
    <w:rsid w:val="000D695C"/>
    <w:rPr>
      <w:rFonts w:ascii="宋体" w:eastAsia="宋体" w:hAnsi="Courier New" w:cs="Times New Roman"/>
      <w:szCs w:val="20"/>
    </w:rPr>
  </w:style>
  <w:style w:type="character" w:customStyle="1" w:styleId="read">
    <w:name w:val="read"/>
    <w:basedOn w:val="a2"/>
    <w:rsid w:val="000D695C"/>
  </w:style>
  <w:style w:type="paragraph" w:styleId="10">
    <w:name w:val="toc 1"/>
    <w:basedOn w:val="a"/>
    <w:next w:val="a"/>
    <w:autoRedefine/>
    <w:semiHidden/>
    <w:rsid w:val="00E82546"/>
    <w:pPr>
      <w:tabs>
        <w:tab w:val="right" w:leader="dot" w:pos="8302"/>
      </w:tabs>
      <w:spacing w:before="120" w:after="120" w:line="480" w:lineRule="auto"/>
      <w:jc w:val="left"/>
    </w:pPr>
    <w:rPr>
      <w:b/>
      <w:bCs/>
      <w:caps/>
      <w:sz w:val="20"/>
      <w:szCs w:val="20"/>
    </w:rPr>
  </w:style>
  <w:style w:type="character" w:styleId="a9">
    <w:name w:val="FollowedHyperlink"/>
    <w:aliases w:val="已访问的超级链接"/>
    <w:basedOn w:val="a2"/>
    <w:rsid w:val="000D695C"/>
    <w:rPr>
      <w:color w:val="800080"/>
      <w:u w:val="single"/>
    </w:rPr>
  </w:style>
  <w:style w:type="paragraph" w:styleId="aa">
    <w:name w:val="Normal (Web)"/>
    <w:aliases w:val="普通 (Web)"/>
    <w:basedOn w:val="a"/>
    <w:rsid w:val="000D695C"/>
    <w:pPr>
      <w:widowControl/>
      <w:spacing w:before="100" w:beforeAutospacing="1" w:after="100" w:afterAutospacing="1"/>
      <w:jc w:val="left"/>
    </w:pPr>
    <w:rPr>
      <w:rFonts w:ascii="宋体" w:hAnsi="宋体"/>
      <w:kern w:val="0"/>
      <w:sz w:val="24"/>
    </w:rPr>
  </w:style>
  <w:style w:type="paragraph" w:styleId="a1">
    <w:name w:val="Body Text"/>
    <w:aliases w:val="正文文字"/>
    <w:basedOn w:val="a"/>
    <w:link w:val="Char2"/>
    <w:rsid w:val="000D695C"/>
    <w:pPr>
      <w:spacing w:after="120"/>
    </w:pPr>
  </w:style>
  <w:style w:type="character" w:customStyle="1" w:styleId="Char2">
    <w:name w:val="正文文本 Char"/>
    <w:aliases w:val="正文文字 Char"/>
    <w:basedOn w:val="a2"/>
    <w:link w:val="a1"/>
    <w:rsid w:val="000D695C"/>
    <w:rPr>
      <w:rFonts w:ascii="Times New Roman" w:eastAsia="宋体" w:hAnsi="Times New Roman" w:cs="Times New Roman"/>
      <w:szCs w:val="24"/>
    </w:rPr>
  </w:style>
  <w:style w:type="character" w:customStyle="1" w:styleId="big1">
    <w:name w:val="big1"/>
    <w:basedOn w:val="a2"/>
    <w:rsid w:val="000D695C"/>
    <w:rPr>
      <w:spacing w:val="360"/>
      <w:sz w:val="25"/>
      <w:szCs w:val="25"/>
    </w:rPr>
  </w:style>
  <w:style w:type="paragraph" w:styleId="ab">
    <w:name w:val="Balloon Text"/>
    <w:basedOn w:val="a"/>
    <w:link w:val="Char3"/>
    <w:semiHidden/>
    <w:rsid w:val="000D695C"/>
    <w:rPr>
      <w:sz w:val="18"/>
      <w:szCs w:val="18"/>
    </w:rPr>
  </w:style>
  <w:style w:type="character" w:customStyle="1" w:styleId="Char3">
    <w:name w:val="批注框文本 Char"/>
    <w:basedOn w:val="a2"/>
    <w:link w:val="ab"/>
    <w:semiHidden/>
    <w:rsid w:val="000D695C"/>
    <w:rPr>
      <w:rFonts w:ascii="Times New Roman" w:eastAsia="宋体" w:hAnsi="Times New Roman" w:cs="Times New Roman"/>
      <w:sz w:val="18"/>
      <w:szCs w:val="18"/>
    </w:rPr>
  </w:style>
  <w:style w:type="character" w:styleId="ac">
    <w:name w:val="page number"/>
    <w:basedOn w:val="a2"/>
    <w:rsid w:val="000D695C"/>
  </w:style>
  <w:style w:type="character" w:styleId="ad">
    <w:name w:val="annotation reference"/>
    <w:basedOn w:val="a2"/>
    <w:semiHidden/>
    <w:rsid w:val="000D695C"/>
    <w:rPr>
      <w:sz w:val="21"/>
      <w:szCs w:val="21"/>
    </w:rPr>
  </w:style>
  <w:style w:type="paragraph" w:styleId="ae">
    <w:name w:val="annotation text"/>
    <w:basedOn w:val="a"/>
    <w:link w:val="Char4"/>
    <w:rsid w:val="000D695C"/>
    <w:pPr>
      <w:jc w:val="left"/>
    </w:pPr>
  </w:style>
  <w:style w:type="character" w:customStyle="1" w:styleId="Char4">
    <w:name w:val="批注文字 Char"/>
    <w:basedOn w:val="a2"/>
    <w:link w:val="ae"/>
    <w:rsid w:val="000D695C"/>
    <w:rPr>
      <w:rFonts w:ascii="Times New Roman" w:eastAsia="宋体" w:hAnsi="Times New Roman" w:cs="Times New Roman"/>
      <w:szCs w:val="24"/>
    </w:rPr>
  </w:style>
  <w:style w:type="paragraph" w:styleId="20">
    <w:name w:val="Body Text Indent 2"/>
    <w:basedOn w:val="a"/>
    <w:link w:val="2Char0"/>
    <w:rsid w:val="000D695C"/>
    <w:pPr>
      <w:spacing w:after="120" w:line="480" w:lineRule="auto"/>
      <w:ind w:leftChars="200" w:left="420"/>
    </w:pPr>
  </w:style>
  <w:style w:type="character" w:customStyle="1" w:styleId="2Char0">
    <w:name w:val="正文文本缩进 2 Char"/>
    <w:basedOn w:val="a2"/>
    <w:link w:val="20"/>
    <w:rsid w:val="000D695C"/>
    <w:rPr>
      <w:rFonts w:ascii="Times New Roman" w:eastAsia="宋体" w:hAnsi="Times New Roman" w:cs="Times New Roman"/>
      <w:szCs w:val="24"/>
    </w:rPr>
  </w:style>
  <w:style w:type="paragraph" w:customStyle="1" w:styleId="Default">
    <w:name w:val="Default"/>
    <w:uiPriority w:val="99"/>
    <w:rsid w:val="000D695C"/>
    <w:pPr>
      <w:widowControl w:val="0"/>
      <w:autoSpaceDE w:val="0"/>
      <w:autoSpaceDN w:val="0"/>
      <w:adjustRightInd w:val="0"/>
    </w:pPr>
    <w:rPr>
      <w:rFonts w:ascii="宋体" w:eastAsia="宋体" w:hAnsi="Times New Roman" w:cs="宋体"/>
      <w:color w:val="000000"/>
      <w:kern w:val="0"/>
      <w:sz w:val="24"/>
      <w:szCs w:val="24"/>
    </w:rPr>
  </w:style>
  <w:style w:type="paragraph" w:customStyle="1" w:styleId="af">
    <w:name w:val="正文所"/>
    <w:basedOn w:val="a"/>
    <w:rsid w:val="000D695C"/>
    <w:pPr>
      <w:spacing w:line="360" w:lineRule="auto"/>
      <w:ind w:firstLineChars="200" w:firstLine="420"/>
    </w:pPr>
    <w:rPr>
      <w:rFonts w:ascii="宋体"/>
      <w:szCs w:val="20"/>
    </w:rPr>
  </w:style>
  <w:style w:type="paragraph" w:customStyle="1" w:styleId="CharCharCharCharCharCharChar2">
    <w:name w:val="Char Char Char Char Char Char Char2"/>
    <w:basedOn w:val="a"/>
    <w:rsid w:val="000D695C"/>
  </w:style>
  <w:style w:type="paragraph" w:customStyle="1" w:styleId="Char1CharCharChar">
    <w:name w:val="Char1 Char Char Char"/>
    <w:basedOn w:val="a"/>
    <w:rsid w:val="000D695C"/>
  </w:style>
  <w:style w:type="paragraph" w:customStyle="1" w:styleId="Char1CharCharCharCharCharChar">
    <w:name w:val="Char1 Char Char Char Char Char Char"/>
    <w:basedOn w:val="a"/>
    <w:rsid w:val="000D695C"/>
  </w:style>
  <w:style w:type="paragraph" w:customStyle="1" w:styleId="CharCharCharCharCharCharChar">
    <w:name w:val="Char Char Char Char Char Char Char"/>
    <w:basedOn w:val="a"/>
    <w:rsid w:val="000D695C"/>
  </w:style>
  <w:style w:type="paragraph" w:customStyle="1" w:styleId="Char1CharCharCharCharCharCharCharCharChar">
    <w:name w:val="Char1 Char Char Char Char Char Char Char Char Char"/>
    <w:basedOn w:val="a"/>
    <w:rsid w:val="000D695C"/>
  </w:style>
  <w:style w:type="paragraph" w:customStyle="1" w:styleId="Char5">
    <w:name w:val="Char"/>
    <w:basedOn w:val="a"/>
    <w:rsid w:val="000D695C"/>
  </w:style>
  <w:style w:type="paragraph" w:customStyle="1" w:styleId="CharCharCharCharCharCharChar1">
    <w:name w:val="Char Char Char Char Char Char Char1"/>
    <w:basedOn w:val="a"/>
    <w:rsid w:val="000D695C"/>
  </w:style>
  <w:style w:type="paragraph" w:customStyle="1" w:styleId="Char10">
    <w:name w:val="Char1"/>
    <w:basedOn w:val="a"/>
    <w:rsid w:val="000D695C"/>
  </w:style>
  <w:style w:type="paragraph" w:customStyle="1" w:styleId="CharCharCharCharCharCharChar1CharCharCharCharCharCharCharCharCharCharCharChar">
    <w:name w:val="Char Char Char Char Char Char Char1 Char Char Char Char Char Char Char Char Char Char Char Char"/>
    <w:basedOn w:val="a"/>
    <w:rsid w:val="000D695C"/>
  </w:style>
  <w:style w:type="paragraph" w:customStyle="1" w:styleId="Char1CharCharCharCharCharCharCharCharCharCharCharChar1CharChar">
    <w:name w:val="Char1 Char Char Char Char Char Char Char Char Char Char Char Char1 Char Char"/>
    <w:basedOn w:val="a"/>
    <w:rsid w:val="000D695C"/>
  </w:style>
  <w:style w:type="paragraph" w:customStyle="1" w:styleId="CharCharCharCharCharCharChar1CharCharChar">
    <w:name w:val="Char Char Char Char Char Char Char1 Char Char Char"/>
    <w:basedOn w:val="a"/>
    <w:rsid w:val="000D695C"/>
  </w:style>
  <w:style w:type="paragraph" w:styleId="af0">
    <w:name w:val="annotation subject"/>
    <w:basedOn w:val="ae"/>
    <w:next w:val="ae"/>
    <w:link w:val="Char6"/>
    <w:semiHidden/>
    <w:rsid w:val="000D695C"/>
    <w:rPr>
      <w:b/>
      <w:bCs/>
    </w:rPr>
  </w:style>
  <w:style w:type="character" w:customStyle="1" w:styleId="Char6">
    <w:name w:val="批注主题 Char"/>
    <w:basedOn w:val="Char4"/>
    <w:link w:val="af0"/>
    <w:semiHidden/>
    <w:rsid w:val="000D695C"/>
    <w:rPr>
      <w:rFonts w:ascii="Times New Roman" w:eastAsia="宋体" w:hAnsi="Times New Roman" w:cs="Times New Roman"/>
      <w:b/>
      <w:bCs/>
      <w:szCs w:val="24"/>
    </w:rPr>
  </w:style>
  <w:style w:type="paragraph" w:styleId="af1">
    <w:name w:val="Document Map"/>
    <w:basedOn w:val="a"/>
    <w:link w:val="Char7"/>
    <w:semiHidden/>
    <w:rsid w:val="000D695C"/>
    <w:pPr>
      <w:shd w:val="clear" w:color="auto" w:fill="000080"/>
    </w:pPr>
  </w:style>
  <w:style w:type="character" w:customStyle="1" w:styleId="Char7">
    <w:name w:val="文档结构图 Char"/>
    <w:basedOn w:val="a2"/>
    <w:link w:val="af1"/>
    <w:semiHidden/>
    <w:rsid w:val="000D695C"/>
    <w:rPr>
      <w:rFonts w:ascii="Times New Roman" w:eastAsia="宋体" w:hAnsi="Times New Roman" w:cs="Times New Roman"/>
      <w:szCs w:val="24"/>
      <w:shd w:val="clear" w:color="auto" w:fill="000080"/>
    </w:rPr>
  </w:style>
  <w:style w:type="paragraph" w:styleId="af2">
    <w:name w:val="Date"/>
    <w:basedOn w:val="a"/>
    <w:next w:val="a"/>
    <w:link w:val="Char8"/>
    <w:rsid w:val="000D695C"/>
    <w:pPr>
      <w:ind w:leftChars="2500" w:left="100"/>
    </w:pPr>
  </w:style>
  <w:style w:type="character" w:customStyle="1" w:styleId="Char8">
    <w:name w:val="日期 Char"/>
    <w:basedOn w:val="a2"/>
    <w:link w:val="af2"/>
    <w:rsid w:val="000D695C"/>
    <w:rPr>
      <w:rFonts w:ascii="Times New Roman" w:eastAsia="宋体" w:hAnsi="Times New Roman" w:cs="Times New Roman"/>
      <w:szCs w:val="24"/>
    </w:rPr>
  </w:style>
  <w:style w:type="paragraph" w:customStyle="1" w:styleId="CharCharChar">
    <w:name w:val="Char Char Char"/>
    <w:basedOn w:val="a"/>
    <w:rsid w:val="000D695C"/>
  </w:style>
  <w:style w:type="paragraph" w:customStyle="1" w:styleId="CharCharCharCharCharCharChar2CharCharChar">
    <w:name w:val="Char Char Char Char Char Char Char2 Char Char Char"/>
    <w:basedOn w:val="a"/>
    <w:rsid w:val="000D695C"/>
  </w:style>
  <w:style w:type="paragraph" w:styleId="21">
    <w:name w:val="toc 2"/>
    <w:basedOn w:val="a"/>
    <w:next w:val="a"/>
    <w:autoRedefine/>
    <w:semiHidden/>
    <w:rsid w:val="000D695C"/>
    <w:pPr>
      <w:ind w:leftChars="200" w:left="420"/>
    </w:pPr>
  </w:style>
  <w:style w:type="paragraph" w:styleId="3">
    <w:name w:val="toc 3"/>
    <w:basedOn w:val="a"/>
    <w:next w:val="a"/>
    <w:autoRedefine/>
    <w:semiHidden/>
    <w:rsid w:val="000D695C"/>
    <w:pPr>
      <w:ind w:leftChars="400" w:left="840"/>
    </w:pPr>
  </w:style>
  <w:style w:type="paragraph" w:styleId="a0">
    <w:name w:val="Normal Indent"/>
    <w:basedOn w:val="a"/>
    <w:rsid w:val="000D695C"/>
    <w:pPr>
      <w:ind w:firstLineChars="200" w:firstLine="420"/>
    </w:pPr>
  </w:style>
  <w:style w:type="character" w:customStyle="1" w:styleId="heigh1801">
    <w:name w:val="heigh1801"/>
    <w:basedOn w:val="a2"/>
    <w:rsid w:val="000D695C"/>
  </w:style>
  <w:style w:type="paragraph" w:customStyle="1" w:styleId="CharCharCharCharCharCharChar2CharCharChar1">
    <w:name w:val="Char Char Char Char Char Char Char2 Char Char Char1"/>
    <w:basedOn w:val="a"/>
    <w:rsid w:val="000D695C"/>
  </w:style>
  <w:style w:type="paragraph" w:styleId="30">
    <w:name w:val="Body Text Indent 3"/>
    <w:basedOn w:val="a"/>
    <w:link w:val="3Char"/>
    <w:rsid w:val="000D695C"/>
    <w:pPr>
      <w:spacing w:after="120"/>
      <w:ind w:leftChars="200" w:left="420"/>
    </w:pPr>
    <w:rPr>
      <w:sz w:val="16"/>
      <w:szCs w:val="16"/>
    </w:rPr>
  </w:style>
  <w:style w:type="character" w:customStyle="1" w:styleId="3Char">
    <w:name w:val="正文文本缩进 3 Char"/>
    <w:basedOn w:val="a2"/>
    <w:link w:val="30"/>
    <w:rsid w:val="000D695C"/>
    <w:rPr>
      <w:rFonts w:ascii="Times New Roman" w:eastAsia="宋体" w:hAnsi="Times New Roman" w:cs="Times New Roman"/>
      <w:sz w:val="16"/>
      <w:szCs w:val="16"/>
    </w:rPr>
  </w:style>
  <w:style w:type="character" w:customStyle="1" w:styleId="txtcontent11">
    <w:name w:val="txtcontent11"/>
    <w:basedOn w:val="a2"/>
    <w:rsid w:val="000D695C"/>
    <w:rPr>
      <w:rFonts w:ascii="ˎ̥" w:hAnsi="ˎ̥" w:hint="default"/>
      <w:b w:val="0"/>
      <w:bCs w:val="0"/>
      <w:color w:val="000000"/>
      <w:sz w:val="21"/>
      <w:szCs w:val="21"/>
    </w:rPr>
  </w:style>
  <w:style w:type="character" w:styleId="HTML">
    <w:name w:val="HTML Typewriter"/>
    <w:basedOn w:val="a2"/>
    <w:rsid w:val="000D695C"/>
    <w:rPr>
      <w:rFonts w:ascii="宋体" w:eastAsia="宋体" w:hAnsi="宋体" w:cs="宋体"/>
      <w:sz w:val="24"/>
      <w:szCs w:val="24"/>
    </w:rPr>
  </w:style>
  <w:style w:type="paragraph" w:styleId="af3">
    <w:name w:val="Body Text Indent"/>
    <w:basedOn w:val="a"/>
    <w:link w:val="Char9"/>
    <w:rsid w:val="000D695C"/>
    <w:pPr>
      <w:spacing w:after="120"/>
      <w:ind w:leftChars="200" w:left="420"/>
    </w:pPr>
  </w:style>
  <w:style w:type="character" w:customStyle="1" w:styleId="Char9">
    <w:name w:val="正文文本缩进 Char"/>
    <w:basedOn w:val="a2"/>
    <w:link w:val="af3"/>
    <w:rsid w:val="000D695C"/>
    <w:rPr>
      <w:rFonts w:ascii="Times New Roman" w:eastAsia="宋体" w:hAnsi="Times New Roman" w:cs="Times New Roman"/>
      <w:szCs w:val="24"/>
    </w:rPr>
  </w:style>
  <w:style w:type="character" w:styleId="af4">
    <w:name w:val="Strong"/>
    <w:basedOn w:val="a2"/>
    <w:qFormat/>
    <w:rsid w:val="000D695C"/>
    <w:rPr>
      <w:b/>
      <w:bCs/>
    </w:rPr>
  </w:style>
  <w:style w:type="paragraph" w:customStyle="1" w:styleId="ParaCharCharCharCharCharCharCharCharCharCharCharCharChar">
    <w:name w:val="默认段落字体 Para Char Char Char Char Char Char Char Char Char Char Char Char Char"/>
    <w:basedOn w:val="a"/>
    <w:rsid w:val="000D695C"/>
  </w:style>
  <w:style w:type="paragraph" w:customStyle="1" w:styleId="Char20">
    <w:name w:val="Char2"/>
    <w:basedOn w:val="a"/>
    <w:rsid w:val="000D695C"/>
  </w:style>
  <w:style w:type="paragraph" w:customStyle="1" w:styleId="CharCharCharCharChar">
    <w:name w:val="Char Char Char Char Char"/>
    <w:basedOn w:val="a"/>
    <w:rsid w:val="000D695C"/>
  </w:style>
  <w:style w:type="paragraph" w:customStyle="1" w:styleId="4">
    <w:name w:val="4"/>
    <w:basedOn w:val="a"/>
    <w:rsid w:val="000D695C"/>
  </w:style>
  <w:style w:type="paragraph" w:customStyle="1" w:styleId="c">
    <w:name w:val="c_"/>
    <w:rsid w:val="000D695C"/>
    <w:pPr>
      <w:widowControl w:val="0"/>
      <w:autoSpaceDE w:val="0"/>
      <w:autoSpaceDN w:val="0"/>
      <w:adjustRightInd w:val="0"/>
      <w:jc w:val="both"/>
    </w:pPr>
    <w:rPr>
      <w:rFonts w:ascii="五" w:eastAsia="五" w:hAnsi="Times New Roman" w:cs="Times New Roman"/>
      <w:kern w:val="0"/>
      <w:sz w:val="24"/>
      <w:szCs w:val="20"/>
    </w:rPr>
  </w:style>
  <w:style w:type="paragraph" w:styleId="af5">
    <w:name w:val="Revision"/>
    <w:hidden/>
    <w:uiPriority w:val="99"/>
    <w:semiHidden/>
    <w:rsid w:val="000D695C"/>
    <w:rPr>
      <w:rFonts w:ascii="Times New Roman" w:eastAsia="宋体" w:hAnsi="Times New Roman" w:cs="Times New Roman"/>
      <w:szCs w:val="24"/>
    </w:rPr>
  </w:style>
  <w:style w:type="paragraph" w:styleId="af6">
    <w:name w:val="List Paragraph"/>
    <w:basedOn w:val="a"/>
    <w:uiPriority w:val="34"/>
    <w:qFormat/>
    <w:rsid w:val="000D695C"/>
    <w:pPr>
      <w:ind w:firstLineChars="200" w:firstLine="420"/>
    </w:pPr>
  </w:style>
  <w:style w:type="paragraph" w:styleId="af7">
    <w:name w:val="No Spacing"/>
    <w:uiPriority w:val="1"/>
    <w:qFormat/>
    <w:rsid w:val="000D695C"/>
    <w:pPr>
      <w:widowControl w:val="0"/>
      <w:jc w:val="both"/>
    </w:pPr>
    <w:rPr>
      <w:rFonts w:ascii="Times New Roman" w:eastAsia="宋体" w:hAnsi="Times New Roman" w:cs="Times New Roman"/>
      <w:szCs w:val="24"/>
    </w:rPr>
  </w:style>
  <w:style w:type="paragraph" w:customStyle="1" w:styleId="af8">
    <w:name w:val="特点"/>
    <w:basedOn w:val="a"/>
    <w:next w:val="a0"/>
    <w:rsid w:val="000D695C"/>
    <w:pPr>
      <w:ind w:firstLine="420"/>
    </w:pPr>
    <w:rPr>
      <w:szCs w:val="20"/>
    </w:rPr>
  </w:style>
  <w:style w:type="paragraph" w:customStyle="1" w:styleId="Char21">
    <w:name w:val="Char21"/>
    <w:basedOn w:val="a"/>
    <w:uiPriority w:val="99"/>
    <w:rsid w:val="000D695C"/>
  </w:style>
  <w:style w:type="paragraph" w:customStyle="1" w:styleId="Listbullet">
    <w:name w:val="List_bullet"/>
    <w:basedOn w:val="a"/>
    <w:rsid w:val="00E82546"/>
    <w:pPr>
      <w:widowControl/>
      <w:tabs>
        <w:tab w:val="left" w:pos="360"/>
      </w:tabs>
      <w:ind w:left="360" w:hanging="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28913">
      <w:bodyDiv w:val="1"/>
      <w:marLeft w:val="0"/>
      <w:marRight w:val="0"/>
      <w:marTop w:val="0"/>
      <w:marBottom w:val="0"/>
      <w:divBdr>
        <w:top w:val="none" w:sz="0" w:space="0" w:color="auto"/>
        <w:left w:val="none" w:sz="0" w:space="0" w:color="auto"/>
        <w:bottom w:val="none" w:sz="0" w:space="0" w:color="auto"/>
        <w:right w:val="none" w:sz="0" w:space="0" w:color="auto"/>
      </w:divBdr>
    </w:div>
    <w:div w:id="20952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nhu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chfu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anjiawealth.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reseakeyn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9D569-35E1-4333-A4D4-42541CE7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杨长青</dc:creator>
  <cp:keywords/>
  <dc:description/>
  <cp:lastModifiedBy>张锐</cp:lastModifiedBy>
  <cp:revision>4</cp:revision>
  <dcterms:created xsi:type="dcterms:W3CDTF">2017-11-20T01:50:00Z</dcterms:created>
  <dcterms:modified xsi:type="dcterms:W3CDTF">2017-11-20T08:26:00Z</dcterms:modified>
</cp:coreProperties>
</file>