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D2" w:rsidRPr="009E5130" w:rsidRDefault="00506AD2" w:rsidP="00506AD2">
      <w:pPr>
        <w:tabs>
          <w:tab w:val="left" w:pos="6660"/>
        </w:tabs>
        <w:spacing w:line="360" w:lineRule="auto"/>
        <w:jc w:val="center"/>
        <w:rPr>
          <w:rFonts w:asciiTheme="minorEastAsia" w:eastAsiaTheme="minorEastAsia" w:hAnsiTheme="minorEastAsia"/>
          <w:bCs/>
          <w:sz w:val="44"/>
        </w:rPr>
      </w:pPr>
      <w:bookmarkStart w:id="0" w:name="_Toc32355"/>
      <w:bookmarkStart w:id="1" w:name="_Toc5108"/>
      <w:bookmarkStart w:id="2" w:name="_Toc21122"/>
      <w:bookmarkStart w:id="3" w:name="_Toc12499"/>
      <w:bookmarkStart w:id="4" w:name="_Toc7437"/>
      <w:bookmarkStart w:id="5" w:name="_Toc15664"/>
      <w:bookmarkStart w:id="6" w:name="_Toc20098"/>
      <w:bookmarkStart w:id="7" w:name="_Toc15045"/>
      <w:bookmarkStart w:id="8" w:name="_Toc9054"/>
      <w:bookmarkStart w:id="9" w:name="_Toc1360"/>
      <w:bookmarkStart w:id="10" w:name="_Toc478628155"/>
      <w:bookmarkStart w:id="11" w:name="_Toc141703905"/>
      <w:bookmarkStart w:id="12" w:name="_Toc17263"/>
    </w:p>
    <w:p w:rsidR="00506AD2" w:rsidRPr="009E5130" w:rsidRDefault="00506AD2" w:rsidP="00506AD2">
      <w:pPr>
        <w:tabs>
          <w:tab w:val="left" w:pos="6660"/>
        </w:tabs>
        <w:spacing w:line="360" w:lineRule="auto"/>
        <w:jc w:val="center"/>
        <w:rPr>
          <w:rFonts w:asciiTheme="minorEastAsia" w:eastAsiaTheme="minorEastAsia" w:hAnsiTheme="minorEastAsia"/>
          <w:bCs/>
          <w:sz w:val="44"/>
        </w:rPr>
      </w:pPr>
    </w:p>
    <w:p w:rsidR="00506AD2" w:rsidRPr="009E5130" w:rsidRDefault="00506AD2" w:rsidP="00506AD2">
      <w:pPr>
        <w:spacing w:line="360" w:lineRule="auto"/>
        <w:jc w:val="center"/>
        <w:rPr>
          <w:rFonts w:asciiTheme="minorEastAsia" w:eastAsiaTheme="minorEastAsia" w:hAnsiTheme="minorEastAsia"/>
          <w:b/>
          <w:sz w:val="52"/>
        </w:rPr>
      </w:pPr>
      <w:r w:rsidRPr="009E5130">
        <w:rPr>
          <w:rFonts w:asciiTheme="minorEastAsia" w:eastAsiaTheme="minorEastAsia" w:hAnsiTheme="minorEastAsia" w:hint="eastAsia"/>
          <w:b/>
          <w:sz w:val="52"/>
        </w:rPr>
        <w:t>南华基金管理有限公司</w:t>
      </w:r>
    </w:p>
    <w:p w:rsidR="00506AD2" w:rsidRPr="009E5130" w:rsidRDefault="00506AD2" w:rsidP="00506AD2">
      <w:pPr>
        <w:spacing w:line="360" w:lineRule="auto"/>
        <w:rPr>
          <w:rFonts w:asciiTheme="minorEastAsia" w:eastAsiaTheme="minorEastAsia" w:hAnsiTheme="minorEastAsia"/>
          <w:b/>
        </w:rPr>
      </w:pPr>
    </w:p>
    <w:p w:rsidR="00506AD2" w:rsidRPr="009E5130" w:rsidRDefault="00506AD2" w:rsidP="00506AD2">
      <w:pPr>
        <w:spacing w:line="360" w:lineRule="auto"/>
        <w:jc w:val="center"/>
        <w:rPr>
          <w:rFonts w:asciiTheme="minorEastAsia" w:eastAsiaTheme="minorEastAsia" w:hAnsiTheme="minorEastAsia"/>
          <w:b/>
          <w:sz w:val="52"/>
        </w:rPr>
      </w:pPr>
    </w:p>
    <w:p w:rsidR="00506AD2" w:rsidRPr="009E5130" w:rsidRDefault="00506AD2" w:rsidP="00506AD2">
      <w:pPr>
        <w:spacing w:line="360" w:lineRule="auto"/>
        <w:jc w:val="center"/>
        <w:rPr>
          <w:rFonts w:asciiTheme="minorEastAsia" w:eastAsiaTheme="minorEastAsia" w:hAnsiTheme="minorEastAsia"/>
          <w:b/>
          <w:sz w:val="52"/>
        </w:rPr>
      </w:pPr>
    </w:p>
    <w:p w:rsidR="00506AD2" w:rsidRPr="009E5130" w:rsidRDefault="00506AD2" w:rsidP="00506AD2">
      <w:pPr>
        <w:spacing w:line="360" w:lineRule="auto"/>
        <w:jc w:val="center"/>
        <w:rPr>
          <w:rFonts w:asciiTheme="minorEastAsia" w:eastAsiaTheme="minorEastAsia" w:hAnsiTheme="minorEastAsia"/>
          <w:b/>
          <w:sz w:val="48"/>
        </w:rPr>
      </w:pPr>
      <w:bookmarkStart w:id="13" w:name="_Toc123701382"/>
      <w:bookmarkStart w:id="14" w:name="_Toc123112262"/>
      <w:bookmarkStart w:id="15" w:name="_Toc123112223"/>
      <w:bookmarkStart w:id="16" w:name="_Toc139992300"/>
      <w:bookmarkStart w:id="17" w:name="_Toc139991725"/>
      <w:r w:rsidRPr="009E5130">
        <w:rPr>
          <w:rFonts w:asciiTheme="minorEastAsia" w:eastAsiaTheme="minorEastAsia" w:hAnsiTheme="minorEastAsia" w:hint="eastAsia"/>
          <w:b/>
          <w:sz w:val="48"/>
        </w:rPr>
        <w:t>南华丰淳混合型证券投资基金</w:t>
      </w:r>
    </w:p>
    <w:p w:rsidR="00506AD2" w:rsidRPr="009E5130" w:rsidRDefault="00506AD2" w:rsidP="00506AD2">
      <w:pPr>
        <w:spacing w:line="360" w:lineRule="auto"/>
        <w:jc w:val="center"/>
        <w:rPr>
          <w:rFonts w:asciiTheme="minorEastAsia" w:eastAsiaTheme="minorEastAsia" w:hAnsiTheme="minorEastAsia"/>
          <w:b/>
          <w:sz w:val="48"/>
        </w:rPr>
      </w:pPr>
    </w:p>
    <w:bookmarkEnd w:id="13"/>
    <w:bookmarkEnd w:id="14"/>
    <w:bookmarkEnd w:id="15"/>
    <w:bookmarkEnd w:id="16"/>
    <w:bookmarkEnd w:id="17"/>
    <w:p w:rsidR="00506AD2" w:rsidRPr="009E5130" w:rsidRDefault="00506AD2" w:rsidP="00506AD2">
      <w:pPr>
        <w:spacing w:line="360" w:lineRule="auto"/>
        <w:jc w:val="center"/>
        <w:rPr>
          <w:rFonts w:asciiTheme="minorEastAsia" w:eastAsiaTheme="minorEastAsia" w:hAnsiTheme="minorEastAsia"/>
          <w:b/>
          <w:sz w:val="48"/>
        </w:rPr>
      </w:pPr>
      <w:r w:rsidRPr="009E5130">
        <w:rPr>
          <w:rFonts w:asciiTheme="minorEastAsia" w:eastAsiaTheme="minorEastAsia" w:hAnsiTheme="minorEastAsia" w:hint="eastAsia"/>
          <w:b/>
          <w:sz w:val="48"/>
        </w:rPr>
        <w:t>基金合同</w:t>
      </w:r>
      <w:r w:rsidR="009E5130" w:rsidRPr="009E5130">
        <w:rPr>
          <w:rFonts w:asciiTheme="minorEastAsia" w:eastAsiaTheme="minorEastAsia" w:hAnsiTheme="minorEastAsia" w:hint="eastAsia"/>
          <w:b/>
          <w:sz w:val="48"/>
        </w:rPr>
        <w:t>摘要</w:t>
      </w:r>
    </w:p>
    <w:p w:rsidR="00506AD2" w:rsidRPr="009E5130" w:rsidRDefault="00506AD2" w:rsidP="00506AD2">
      <w:pPr>
        <w:spacing w:line="360" w:lineRule="auto"/>
        <w:jc w:val="center"/>
        <w:rPr>
          <w:rFonts w:asciiTheme="minorEastAsia" w:eastAsiaTheme="minorEastAsia" w:hAnsiTheme="minorEastAsia"/>
          <w:b/>
          <w:sz w:val="52"/>
        </w:rPr>
      </w:pPr>
    </w:p>
    <w:p w:rsidR="00506AD2" w:rsidRPr="009E5130" w:rsidRDefault="00506AD2" w:rsidP="00506AD2">
      <w:pPr>
        <w:spacing w:line="360" w:lineRule="auto"/>
        <w:jc w:val="center"/>
        <w:rPr>
          <w:rFonts w:asciiTheme="minorEastAsia" w:eastAsiaTheme="minorEastAsia" w:hAnsiTheme="minorEastAsia"/>
          <w:b/>
          <w:sz w:val="52"/>
        </w:rPr>
      </w:pPr>
    </w:p>
    <w:p w:rsidR="00506AD2" w:rsidRPr="009E5130" w:rsidRDefault="00506AD2" w:rsidP="00506AD2">
      <w:pPr>
        <w:spacing w:line="360" w:lineRule="auto"/>
        <w:jc w:val="center"/>
        <w:rPr>
          <w:rFonts w:asciiTheme="minorEastAsia" w:eastAsiaTheme="minorEastAsia" w:hAnsiTheme="minorEastAsia"/>
          <w:b/>
          <w:sz w:val="52"/>
        </w:rPr>
      </w:pPr>
    </w:p>
    <w:p w:rsidR="00506AD2" w:rsidRPr="009E5130" w:rsidRDefault="00506AD2" w:rsidP="00506AD2">
      <w:pPr>
        <w:spacing w:line="360" w:lineRule="auto"/>
        <w:rPr>
          <w:rFonts w:asciiTheme="minorEastAsia" w:eastAsiaTheme="minorEastAsia" w:hAnsiTheme="minorEastAsia"/>
          <w:b/>
        </w:rPr>
      </w:pPr>
    </w:p>
    <w:p w:rsidR="00506AD2" w:rsidRPr="009E5130" w:rsidRDefault="00506AD2" w:rsidP="00506AD2">
      <w:pPr>
        <w:spacing w:line="360" w:lineRule="auto"/>
        <w:ind w:firstLineChars="200" w:firstLine="723"/>
        <w:rPr>
          <w:rFonts w:asciiTheme="minorEastAsia" w:eastAsiaTheme="minorEastAsia" w:hAnsiTheme="minorEastAsia"/>
          <w:b/>
          <w:sz w:val="36"/>
        </w:rPr>
      </w:pPr>
      <w:bookmarkStart w:id="18" w:name="_Toc123701383"/>
      <w:bookmarkStart w:id="19" w:name="_Toc123112263"/>
      <w:bookmarkStart w:id="20" w:name="_Toc123112224"/>
      <w:bookmarkStart w:id="21" w:name="_Toc139991726"/>
      <w:bookmarkStart w:id="22" w:name="_Toc139992301"/>
      <w:bookmarkEnd w:id="18"/>
      <w:bookmarkEnd w:id="19"/>
      <w:bookmarkEnd w:id="20"/>
      <w:bookmarkEnd w:id="21"/>
      <w:bookmarkEnd w:id="22"/>
      <w:r w:rsidRPr="009E5130">
        <w:rPr>
          <w:rFonts w:asciiTheme="minorEastAsia" w:eastAsiaTheme="minorEastAsia" w:hAnsiTheme="minorEastAsia" w:hint="eastAsia"/>
          <w:b/>
          <w:sz w:val="36"/>
        </w:rPr>
        <w:t>基金管理人：南华基金管理有限公司</w:t>
      </w:r>
    </w:p>
    <w:p w:rsidR="00506AD2" w:rsidRPr="009E5130" w:rsidRDefault="00506AD2" w:rsidP="00506AD2">
      <w:pPr>
        <w:spacing w:line="360" w:lineRule="auto"/>
        <w:jc w:val="center"/>
        <w:rPr>
          <w:rFonts w:asciiTheme="minorEastAsia" w:eastAsiaTheme="minorEastAsia" w:hAnsiTheme="minorEastAsia"/>
          <w:b/>
          <w:sz w:val="36"/>
        </w:rPr>
      </w:pPr>
      <w:bookmarkStart w:id="23" w:name="_Toc123701384"/>
      <w:bookmarkStart w:id="24" w:name="_Toc123112264"/>
      <w:bookmarkStart w:id="25" w:name="_Toc139992302"/>
      <w:bookmarkStart w:id="26" w:name="_Toc139991727"/>
      <w:bookmarkStart w:id="27" w:name="_Toc123112225"/>
      <w:r w:rsidRPr="009E5130">
        <w:rPr>
          <w:rFonts w:asciiTheme="minorEastAsia" w:eastAsiaTheme="minorEastAsia" w:hAnsiTheme="minorEastAsia"/>
          <w:b/>
          <w:sz w:val="36"/>
        </w:rPr>
        <w:t xml:space="preserve">  </w:t>
      </w:r>
      <w:r w:rsidRPr="009E5130">
        <w:rPr>
          <w:rFonts w:asciiTheme="minorEastAsia" w:eastAsiaTheme="minorEastAsia" w:hAnsiTheme="minorEastAsia" w:hint="eastAsia"/>
          <w:b/>
          <w:sz w:val="36"/>
        </w:rPr>
        <w:t>基金托管人：</w:t>
      </w:r>
      <w:bookmarkEnd w:id="23"/>
      <w:bookmarkEnd w:id="24"/>
      <w:bookmarkEnd w:id="25"/>
      <w:bookmarkEnd w:id="26"/>
      <w:bookmarkEnd w:id="27"/>
      <w:r w:rsidRPr="009E5130">
        <w:rPr>
          <w:rFonts w:asciiTheme="minorEastAsia" w:eastAsiaTheme="minorEastAsia" w:hAnsiTheme="minorEastAsia"/>
          <w:b/>
          <w:sz w:val="36"/>
        </w:rPr>
        <w:t>中国邮政储蓄银行股份有限公司</w:t>
      </w:r>
    </w:p>
    <w:p w:rsidR="00506AD2" w:rsidRPr="009E5130" w:rsidRDefault="00506AD2" w:rsidP="00506AD2">
      <w:pPr>
        <w:spacing w:line="360" w:lineRule="auto"/>
        <w:jc w:val="center"/>
        <w:rPr>
          <w:rFonts w:asciiTheme="minorEastAsia" w:eastAsiaTheme="minorEastAsia" w:hAnsiTheme="minorEastAsia"/>
          <w:b/>
          <w:bCs/>
          <w:sz w:val="32"/>
        </w:rPr>
      </w:pPr>
    </w:p>
    <w:p w:rsidR="00506AD2" w:rsidRPr="009E5130" w:rsidRDefault="00506AD2" w:rsidP="00506AD2">
      <w:pPr>
        <w:spacing w:line="360" w:lineRule="auto"/>
        <w:jc w:val="center"/>
        <w:rPr>
          <w:rFonts w:asciiTheme="minorEastAsia" w:eastAsiaTheme="minorEastAsia" w:hAnsiTheme="minorEastAsia"/>
          <w:b/>
          <w:bCs/>
          <w:sz w:val="28"/>
        </w:rPr>
      </w:pPr>
    </w:p>
    <w:p w:rsidR="00506AD2" w:rsidRPr="009E5130" w:rsidRDefault="00506AD2" w:rsidP="00506AD2">
      <w:pPr>
        <w:spacing w:line="360" w:lineRule="auto"/>
        <w:jc w:val="center"/>
        <w:rPr>
          <w:rFonts w:asciiTheme="minorEastAsia" w:eastAsiaTheme="minorEastAsia" w:hAnsiTheme="minorEastAsia"/>
          <w:b/>
          <w:bCs/>
          <w:sz w:val="32"/>
          <w:szCs w:val="32"/>
        </w:rPr>
        <w:sectPr w:rsidR="00506AD2" w:rsidRPr="009E5130">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sidRPr="009E5130">
        <w:rPr>
          <w:rFonts w:asciiTheme="minorEastAsia" w:eastAsiaTheme="minorEastAsia" w:hAnsiTheme="minorEastAsia" w:hint="eastAsia"/>
          <w:b/>
          <w:bCs/>
          <w:sz w:val="32"/>
          <w:szCs w:val="32"/>
        </w:rPr>
        <w:t>二零一七年</w:t>
      </w:r>
      <w:r w:rsidR="006C5108">
        <w:rPr>
          <w:rFonts w:asciiTheme="minorEastAsia" w:eastAsiaTheme="minorEastAsia" w:hAnsiTheme="minorEastAsia" w:hint="eastAsia"/>
          <w:b/>
          <w:bCs/>
          <w:sz w:val="32"/>
          <w:szCs w:val="32"/>
        </w:rPr>
        <w:t>十一</w:t>
      </w:r>
      <w:bookmarkStart w:id="28" w:name="_GoBack"/>
      <w:bookmarkEnd w:id="28"/>
      <w:r w:rsidRPr="009E5130">
        <w:rPr>
          <w:rFonts w:asciiTheme="minorEastAsia" w:eastAsiaTheme="minorEastAsia" w:hAnsiTheme="minorEastAsia" w:hint="eastAsia"/>
          <w:b/>
          <w:bCs/>
          <w:sz w:val="32"/>
          <w:szCs w:val="32"/>
        </w:rPr>
        <w:t>月</w:t>
      </w:r>
    </w:p>
    <w:bookmarkEnd w:id="0"/>
    <w:bookmarkEnd w:id="1"/>
    <w:bookmarkEnd w:id="2"/>
    <w:bookmarkEnd w:id="3"/>
    <w:bookmarkEnd w:id="4"/>
    <w:bookmarkEnd w:id="5"/>
    <w:bookmarkEnd w:id="6"/>
    <w:bookmarkEnd w:id="7"/>
    <w:bookmarkEnd w:id="8"/>
    <w:bookmarkEnd w:id="9"/>
    <w:bookmarkEnd w:id="10"/>
    <w:bookmarkEnd w:id="11"/>
    <w:bookmarkEnd w:id="12"/>
    <w:p w:rsidR="00506AD2" w:rsidRPr="009E5130" w:rsidRDefault="00506AD2" w:rsidP="00506AD2">
      <w:pPr>
        <w:spacing w:line="360" w:lineRule="auto"/>
        <w:ind w:firstLineChars="200" w:firstLine="480"/>
        <w:rPr>
          <w:bCs/>
          <w:sz w:val="24"/>
        </w:rPr>
      </w:pPr>
      <w:r w:rsidRPr="009E5130">
        <w:rPr>
          <w:rFonts w:hint="eastAsia"/>
          <w:bCs/>
          <w:sz w:val="24"/>
        </w:rPr>
        <w:lastRenderedPageBreak/>
        <w:t>一、基金合同当事人简介</w:t>
      </w:r>
    </w:p>
    <w:p w:rsidR="00506AD2" w:rsidRPr="009E5130" w:rsidRDefault="00506AD2" w:rsidP="00506AD2">
      <w:pPr>
        <w:spacing w:line="360" w:lineRule="auto"/>
        <w:ind w:firstLineChars="200" w:firstLine="480"/>
        <w:rPr>
          <w:bCs/>
          <w:sz w:val="24"/>
        </w:rPr>
      </w:pPr>
      <w:r w:rsidRPr="009E5130">
        <w:rPr>
          <w:rFonts w:hint="eastAsia"/>
          <w:bCs/>
          <w:sz w:val="24"/>
        </w:rPr>
        <w:t>（一）</w:t>
      </w:r>
      <w:r w:rsidRPr="009E5130">
        <w:rPr>
          <w:bCs/>
          <w:sz w:val="24"/>
        </w:rPr>
        <w:tab/>
      </w:r>
      <w:r w:rsidRPr="009E5130">
        <w:rPr>
          <w:rFonts w:hint="eastAsia"/>
          <w:bCs/>
          <w:sz w:val="24"/>
        </w:rPr>
        <w:t>基金管理人简况</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名称：南华基金管理有限公司</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住所：浙江省东阳市横店影视产业实验区商务楼</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法定代表人：</w:t>
      </w:r>
      <w:r w:rsidRPr="009E5130">
        <w:rPr>
          <w:rFonts w:asciiTheme="minorEastAsia" w:eastAsiaTheme="minorEastAsia" w:hAnsiTheme="minorEastAsia" w:hint="eastAsia"/>
          <w:bCs/>
          <w:sz w:val="24"/>
        </w:rPr>
        <w:t>路秀妍</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设立日期：</w:t>
      </w:r>
      <w:r w:rsidRPr="009E5130">
        <w:rPr>
          <w:rFonts w:ascii="宋体" w:hAnsi="宋体"/>
          <w:bCs/>
          <w:sz w:val="24"/>
        </w:rPr>
        <w:t>2016</w:t>
      </w:r>
      <w:r w:rsidRPr="009E5130">
        <w:rPr>
          <w:rFonts w:ascii="宋体" w:hAnsi="宋体" w:hint="eastAsia"/>
          <w:bCs/>
          <w:sz w:val="24"/>
        </w:rPr>
        <w:t>年</w:t>
      </w:r>
      <w:r w:rsidRPr="009E5130">
        <w:rPr>
          <w:rFonts w:ascii="宋体" w:hAnsi="宋体"/>
          <w:bCs/>
          <w:sz w:val="24"/>
        </w:rPr>
        <w:t>11</w:t>
      </w:r>
      <w:r w:rsidRPr="009E5130">
        <w:rPr>
          <w:rFonts w:ascii="宋体" w:hAnsi="宋体" w:hint="eastAsia"/>
          <w:bCs/>
          <w:sz w:val="24"/>
        </w:rPr>
        <w:t>月</w:t>
      </w:r>
      <w:r w:rsidRPr="009E5130">
        <w:rPr>
          <w:rFonts w:ascii="宋体" w:hAnsi="宋体"/>
          <w:bCs/>
          <w:sz w:val="24"/>
        </w:rPr>
        <w:t>17</w:t>
      </w:r>
      <w:r w:rsidRPr="009E5130">
        <w:rPr>
          <w:rFonts w:ascii="宋体" w:hAnsi="宋体" w:hint="eastAsia"/>
          <w:bCs/>
          <w:sz w:val="24"/>
        </w:rPr>
        <w:t>日</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批准设立机关及批准设立文号：中国证监会</w:t>
      </w:r>
      <w:proofErr w:type="gramStart"/>
      <w:r w:rsidRPr="009E5130">
        <w:rPr>
          <w:rFonts w:ascii="宋体" w:hAnsi="宋体" w:hint="eastAsia"/>
          <w:bCs/>
          <w:sz w:val="24"/>
        </w:rPr>
        <w:t>证监基字</w:t>
      </w:r>
      <w:proofErr w:type="gramEnd"/>
      <w:r w:rsidRPr="009E5130">
        <w:rPr>
          <w:rFonts w:ascii="宋体" w:hAnsi="宋体"/>
          <w:bCs/>
          <w:sz w:val="24"/>
        </w:rPr>
        <w:t>[2016]2371</w:t>
      </w:r>
      <w:r w:rsidRPr="009E5130">
        <w:rPr>
          <w:rFonts w:ascii="宋体" w:hAnsi="宋体" w:hint="eastAsia"/>
          <w:bCs/>
          <w:sz w:val="24"/>
        </w:rPr>
        <w:t>号</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组织形式：有限责任公司</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注册资本：</w:t>
      </w:r>
      <w:r w:rsidRPr="009E5130">
        <w:rPr>
          <w:rFonts w:ascii="宋体" w:hAnsi="宋体"/>
          <w:bCs/>
          <w:sz w:val="24"/>
        </w:rPr>
        <w:t>1.5</w:t>
      </w:r>
      <w:r w:rsidRPr="009E5130">
        <w:rPr>
          <w:rFonts w:ascii="宋体" w:hAnsi="宋体" w:hint="eastAsia"/>
          <w:bCs/>
          <w:sz w:val="24"/>
        </w:rPr>
        <w:t>亿元人民币</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存续期限：持续经营</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联系电话：</w:t>
      </w:r>
      <w:r w:rsidRPr="009E5130">
        <w:rPr>
          <w:rFonts w:ascii="宋体" w:hAnsi="宋体"/>
          <w:bCs/>
          <w:sz w:val="24"/>
        </w:rPr>
        <w:t>4008105599</w:t>
      </w:r>
    </w:p>
    <w:p w:rsidR="00506AD2" w:rsidRPr="009E5130" w:rsidRDefault="00506AD2" w:rsidP="00506AD2">
      <w:pPr>
        <w:spacing w:line="360" w:lineRule="auto"/>
        <w:ind w:firstLineChars="200" w:firstLine="480"/>
        <w:rPr>
          <w:bCs/>
          <w:sz w:val="24"/>
        </w:rPr>
      </w:pPr>
      <w:r w:rsidRPr="009E5130">
        <w:rPr>
          <w:rFonts w:hint="eastAsia"/>
          <w:bCs/>
          <w:sz w:val="24"/>
        </w:rPr>
        <w:t>（二）</w:t>
      </w:r>
      <w:r w:rsidRPr="009E5130">
        <w:rPr>
          <w:bCs/>
          <w:sz w:val="24"/>
        </w:rPr>
        <w:tab/>
      </w:r>
      <w:r w:rsidRPr="009E5130">
        <w:rPr>
          <w:rFonts w:hint="eastAsia"/>
          <w:bCs/>
          <w:sz w:val="24"/>
        </w:rPr>
        <w:t>基金托管人简况</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名称：中国邮政储蓄银行股份有限公司</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住所：</w:t>
      </w:r>
      <w:r w:rsidRPr="009E5130">
        <w:rPr>
          <w:rFonts w:ascii="宋体" w:hAnsi="宋体"/>
          <w:kern w:val="0"/>
          <w:sz w:val="24"/>
        </w:rPr>
        <w:t>北京市西城区</w:t>
      </w:r>
      <w:r w:rsidRPr="009E5130">
        <w:rPr>
          <w:rFonts w:ascii="宋体" w:hAnsi="宋体" w:hint="eastAsia"/>
          <w:kern w:val="0"/>
          <w:sz w:val="24"/>
        </w:rPr>
        <w:t>金融大街3号</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法定代表人：李国华</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成立时间：</w:t>
      </w:r>
      <w:r w:rsidRPr="009E5130">
        <w:rPr>
          <w:rFonts w:ascii="宋体" w:hAnsi="宋体"/>
          <w:kern w:val="0"/>
          <w:sz w:val="24"/>
        </w:rPr>
        <w:t>2007 年3 月6日</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批准设立机关和批准设立文号：</w:t>
      </w:r>
      <w:r w:rsidRPr="009E5130">
        <w:rPr>
          <w:rFonts w:asciiTheme="minorEastAsia" w:eastAsiaTheme="minorEastAsia" w:hAnsiTheme="minorEastAsia" w:hint="eastAsia"/>
          <w:bCs/>
          <w:sz w:val="24"/>
        </w:rPr>
        <w:t>中国银监</w:t>
      </w:r>
      <w:proofErr w:type="gramStart"/>
      <w:r w:rsidRPr="009E5130">
        <w:rPr>
          <w:rFonts w:asciiTheme="minorEastAsia" w:eastAsiaTheme="minorEastAsia" w:hAnsiTheme="minorEastAsia" w:hint="eastAsia"/>
          <w:bCs/>
          <w:sz w:val="24"/>
        </w:rPr>
        <w:t>会银监</w:t>
      </w:r>
      <w:r w:rsidRPr="009E5130">
        <w:rPr>
          <w:rFonts w:asciiTheme="minorEastAsia" w:eastAsiaTheme="minorEastAsia" w:hAnsiTheme="minorEastAsia"/>
          <w:bCs/>
          <w:sz w:val="24"/>
        </w:rPr>
        <w:t>复</w:t>
      </w:r>
      <w:proofErr w:type="gramEnd"/>
      <w:r w:rsidRPr="009E5130">
        <w:rPr>
          <w:rFonts w:asciiTheme="minorEastAsia" w:eastAsiaTheme="minorEastAsia" w:hAnsiTheme="minorEastAsia"/>
          <w:bCs/>
          <w:sz w:val="24"/>
        </w:rPr>
        <w:t>[2006]484</w:t>
      </w:r>
      <w:r w:rsidRPr="009E5130">
        <w:rPr>
          <w:rFonts w:asciiTheme="minorEastAsia" w:eastAsiaTheme="minorEastAsia" w:hAnsiTheme="minorEastAsia" w:hint="eastAsia"/>
          <w:bCs/>
          <w:sz w:val="24"/>
        </w:rPr>
        <w:t>号</w:t>
      </w:r>
      <w:r w:rsidRPr="009E5130">
        <w:rPr>
          <w:rFonts w:ascii="宋体" w:hAnsi="宋体" w:hint="eastAsia"/>
          <w:bCs/>
          <w:sz w:val="24"/>
        </w:rPr>
        <w:t>组织形式：股份有限公司</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注册资本：</w:t>
      </w:r>
      <w:r w:rsidRPr="009E5130">
        <w:rPr>
          <w:rFonts w:ascii="宋体" w:hAnsi="宋体"/>
          <w:kern w:val="0"/>
          <w:sz w:val="24"/>
        </w:rPr>
        <w:t>810.31</w:t>
      </w:r>
      <w:r w:rsidRPr="009E5130">
        <w:rPr>
          <w:rFonts w:ascii="宋体" w:hAnsi="宋体" w:hint="eastAsia"/>
          <w:kern w:val="0"/>
          <w:sz w:val="24"/>
        </w:rPr>
        <w:t>亿元</w:t>
      </w:r>
      <w:r w:rsidRPr="009E5130">
        <w:rPr>
          <w:rFonts w:ascii="宋体" w:hAnsi="宋体"/>
          <w:kern w:val="0"/>
          <w:sz w:val="24"/>
        </w:rPr>
        <w:t>人民币</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存续期间：持续经营</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基金托管资格批文及文号：</w:t>
      </w:r>
      <w:r w:rsidRPr="009E5130">
        <w:rPr>
          <w:rFonts w:ascii="宋体" w:hAnsi="宋体" w:hint="eastAsia"/>
          <w:kern w:val="0"/>
          <w:sz w:val="24"/>
        </w:rPr>
        <w:t>证监许可[</w:t>
      </w:r>
      <w:r w:rsidRPr="009E5130">
        <w:rPr>
          <w:rFonts w:ascii="宋体" w:hAnsi="宋体"/>
          <w:kern w:val="0"/>
          <w:sz w:val="24"/>
        </w:rPr>
        <w:t>2009</w:t>
      </w:r>
      <w:r w:rsidRPr="009E5130">
        <w:rPr>
          <w:rFonts w:ascii="宋体" w:hAnsi="宋体" w:hint="eastAsia"/>
          <w:kern w:val="0"/>
          <w:sz w:val="24"/>
        </w:rPr>
        <w:t>]</w:t>
      </w:r>
      <w:r w:rsidRPr="009E5130">
        <w:rPr>
          <w:rFonts w:ascii="宋体" w:hAnsi="宋体"/>
          <w:kern w:val="0"/>
          <w:sz w:val="24"/>
        </w:rPr>
        <w:t>673</w:t>
      </w:r>
      <w:r w:rsidRPr="009E5130">
        <w:rPr>
          <w:rFonts w:ascii="宋体" w:hAnsi="宋体" w:hint="eastAsia"/>
          <w:kern w:val="0"/>
          <w:sz w:val="24"/>
        </w:rPr>
        <w:t>号</w:t>
      </w:r>
    </w:p>
    <w:p w:rsidR="00506AD2" w:rsidRPr="009E5130" w:rsidRDefault="00506AD2" w:rsidP="00506AD2">
      <w:pPr>
        <w:spacing w:line="360" w:lineRule="auto"/>
        <w:ind w:firstLineChars="200" w:firstLine="480"/>
        <w:rPr>
          <w:rFonts w:ascii="宋体" w:hAnsi="宋体"/>
          <w:sz w:val="24"/>
        </w:rPr>
      </w:pPr>
      <w:r w:rsidRPr="009E5130">
        <w:rPr>
          <w:rFonts w:ascii="宋体" w:hAnsi="宋体" w:hint="eastAsia"/>
          <w:sz w:val="24"/>
        </w:rPr>
        <w:t>二</w:t>
      </w:r>
      <w:r w:rsidRPr="009E5130">
        <w:rPr>
          <w:rFonts w:ascii="宋体" w:hAnsi="宋体"/>
          <w:sz w:val="24"/>
        </w:rPr>
        <w:t>、基金合同当事人及权利义务</w:t>
      </w:r>
    </w:p>
    <w:p w:rsidR="00506AD2" w:rsidRPr="009E5130" w:rsidRDefault="00506AD2" w:rsidP="00506AD2">
      <w:pPr>
        <w:spacing w:line="360" w:lineRule="auto"/>
        <w:ind w:firstLineChars="200" w:firstLine="480"/>
        <w:rPr>
          <w:sz w:val="24"/>
        </w:rPr>
      </w:pPr>
      <w:r w:rsidRPr="009E5130">
        <w:rPr>
          <w:sz w:val="24"/>
          <w:szCs w:val="24"/>
        </w:rPr>
        <w:t xml:space="preserve"> </w:t>
      </w:r>
      <w:r w:rsidRPr="009E5130">
        <w:rPr>
          <w:rFonts w:hint="eastAsia"/>
          <w:sz w:val="24"/>
        </w:rPr>
        <w:t>（一）基金管理人的权利与义务</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1、根据《基金法》、《运作办法》及其他有关规定，基金管理人的权利包括但不限于：</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1）依法募集资金；</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2）自《基金合同》生效之日起，根据法律法规和《基金合同》独立运用并管理基金财产；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3）依照《基金合同》收取基金管理费以及法律法规规定或中国证监会批</w:t>
      </w:r>
      <w:r w:rsidRPr="009E5130">
        <w:rPr>
          <w:rFonts w:asciiTheme="minorEastAsia" w:eastAsiaTheme="minorEastAsia" w:hAnsiTheme="minorEastAsia"/>
          <w:bCs/>
          <w:sz w:val="24"/>
        </w:rPr>
        <w:lastRenderedPageBreak/>
        <w:t>准的其他费用；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4）销售基金份额；</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5）按照规定召集基金份额持有人大会；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7）在基金托管人更换时，提名新的基金托管人；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 xml:space="preserve">8）选择、更换基金销售机构，对基金销售机构的相关行为进行监督和处理； </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 xml:space="preserve">9）担任或委托其他符合条件的机构担任基金登记机构办理基金登记业务并获得《基金合同》规定的费用； </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10）依据《基金合同》及有关法律规定决定基金收益的分配方案；</w:t>
      </w:r>
      <w:r w:rsidRPr="009E5130">
        <w:rPr>
          <w:rFonts w:asciiTheme="minorEastAsia" w:eastAsiaTheme="minorEastAsia" w:hAnsiTheme="minorEastAsia"/>
          <w:bCs/>
          <w:sz w:val="24"/>
        </w:rPr>
        <w:tab/>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11）在《基金合同》约定的范围内，拒绝或暂停受理申购、赎回或转换申请；</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12）依照法律法规为基金的利益对被投资公司行使股东权利，为基金的利益行使因基金财产投资于证券所产生的权利；</w:t>
      </w:r>
      <w:r w:rsidRPr="009E5130">
        <w:rPr>
          <w:rFonts w:asciiTheme="minorEastAsia" w:eastAsiaTheme="minorEastAsia" w:hAnsiTheme="minorEastAsia"/>
          <w:bCs/>
          <w:sz w:val="24"/>
        </w:rPr>
        <w:tab/>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13</w:t>
      </w:r>
      <w:r w:rsidRPr="009E5130">
        <w:rPr>
          <w:rFonts w:asciiTheme="minorEastAsia" w:eastAsiaTheme="minorEastAsia" w:hAnsiTheme="minorEastAsia" w:hint="eastAsia"/>
          <w:bCs/>
          <w:sz w:val="24"/>
        </w:rPr>
        <w:t>）以基金管理人的名义，代表基金份额持有人的利益行使诉讼权利或者实施其他法律行为；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14</w:t>
      </w:r>
      <w:r w:rsidRPr="009E5130">
        <w:rPr>
          <w:rFonts w:asciiTheme="minorEastAsia" w:eastAsiaTheme="minorEastAsia" w:hAnsiTheme="minorEastAsia" w:hint="eastAsia"/>
          <w:bCs/>
          <w:sz w:val="24"/>
        </w:rPr>
        <w:t>）选择、更换律师事务所、会计师事务所、证券、期货经纪商或其他为基金提供服务的外部机构；</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15</w:t>
      </w:r>
      <w:r w:rsidRPr="009E5130">
        <w:rPr>
          <w:rFonts w:asciiTheme="minorEastAsia" w:eastAsiaTheme="minorEastAsia" w:hAnsiTheme="minorEastAsia" w:hint="eastAsia"/>
          <w:bCs/>
          <w:sz w:val="24"/>
        </w:rPr>
        <w:t>）在符合有关法律、法规的前提下，制订和调整有关基金认购、申购、赎回、转换、</w:t>
      </w:r>
      <w:proofErr w:type="gramStart"/>
      <w:r w:rsidRPr="009E5130">
        <w:rPr>
          <w:rFonts w:asciiTheme="minorEastAsia" w:eastAsiaTheme="minorEastAsia" w:hAnsiTheme="minorEastAsia" w:hint="eastAsia"/>
          <w:bCs/>
          <w:sz w:val="24"/>
        </w:rPr>
        <w:t>非交易</w:t>
      </w:r>
      <w:proofErr w:type="gramEnd"/>
      <w:r w:rsidRPr="009E5130">
        <w:rPr>
          <w:rFonts w:asciiTheme="minorEastAsia" w:eastAsiaTheme="minorEastAsia" w:hAnsiTheme="minorEastAsia" w:hint="eastAsia"/>
          <w:bCs/>
          <w:sz w:val="24"/>
        </w:rPr>
        <w:t>过户、转托管和收益分配等的业务规则；</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16</w:t>
      </w:r>
      <w:r w:rsidRPr="009E5130">
        <w:rPr>
          <w:rFonts w:asciiTheme="minorEastAsia" w:eastAsiaTheme="minorEastAsia" w:hAnsiTheme="minorEastAsia" w:hint="eastAsia"/>
          <w:bCs/>
          <w:sz w:val="24"/>
        </w:rPr>
        <w:t>）法律法规及中国证监会规定的和《基金合同》约定的其他权利。</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2、根据《基金法》、《运作办法》及其他有关规定，基金管理人的义务包括但不限于：</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1）依法募集资金，办理或者委托经中国证监会认定的其他机构代为办理基金份额的发售、申购、赎回和登记事宜；</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2）办理基金备案手续；</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3）自《基金合同》生效之日起，以诚实信用、谨慎勤勉的原则管理和运</w:t>
      </w:r>
      <w:r w:rsidRPr="009E5130">
        <w:rPr>
          <w:rFonts w:asciiTheme="minorEastAsia" w:eastAsiaTheme="minorEastAsia" w:hAnsiTheme="minorEastAsia"/>
          <w:bCs/>
          <w:sz w:val="24"/>
        </w:rPr>
        <w:lastRenderedPageBreak/>
        <w:t>用基金财产；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4）配备足够的具有专业资格的人员进行基金投资分析、决策，以专业化的经营方式管理和运作基金财产；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5）建立健全内部风险控制、监察与稽核、财务管理及人事管理等制度，保证所管理的基金财产和基金管理人的财产相互独立，对所管理的不同基金分别管理，分别记账，进行证券投资；</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6）除依据《基金法》、《基金合同》及其他有关规定外，不得利用基金财产为自己及任何第三人谋取利益，不得委托第三人运作基金财产；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7）依法接受基金托管人的监督；</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w:t>
      </w:r>
      <w:r w:rsidRPr="009E5130">
        <w:rPr>
          <w:rFonts w:asciiTheme="minorEastAsia" w:eastAsiaTheme="minorEastAsia" w:hAnsiTheme="minorEastAsia" w:hint="eastAsia"/>
          <w:bCs/>
          <w:sz w:val="24"/>
        </w:rPr>
        <w:t>确定基金份额申购、赎回的价格；</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9）进行基金会计核算并编制基金财务会计报告；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10）编制季度、半年度和年度基金报告；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11）严格按照《基金法》、《基金合同》及其他有关规定，履行信息披露及报告义务；</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13）按《基金合同》的约定确定基金收益分配方案，及时向基金份额持有人分配基金收益；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14）按规定受理申购与赎回申请，及时、足额支付赎回款项；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16）按规定保存基金财产管理业务活动的会计账册、报表、记录和其他相关资料15</w:t>
      </w:r>
      <w:r w:rsidRPr="009E5130">
        <w:rPr>
          <w:rFonts w:asciiTheme="minorEastAsia" w:eastAsiaTheme="minorEastAsia" w:hAnsiTheme="minorEastAsia" w:hint="eastAsia"/>
          <w:bCs/>
          <w:sz w:val="24"/>
        </w:rPr>
        <w:t>年以上；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lastRenderedPageBreak/>
        <w:t>（</w:t>
      </w:r>
      <w:r w:rsidRPr="009E5130">
        <w:rPr>
          <w:rFonts w:asciiTheme="minorEastAsia" w:eastAsiaTheme="minorEastAsia" w:hAnsiTheme="minorEastAsia"/>
          <w:bCs/>
          <w:sz w:val="24"/>
        </w:rPr>
        <w:t>18）组织并参加基金财产清算小组，参与基金财产的保管、清理、估价、变现和分配；</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19）面临解散、依法被撤销或者被依法宣告破产时，及时报告中国证监会并通知基金托管人；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22）当基金管理人将其义务委托第三方处理时，应当对第三方处理有关基金事务的行为承担责任；</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23）以基金管理人名义，代表基金份额持有人利益行使诉讼权利或实施其他法律行为；</w:t>
      </w:r>
      <w:r w:rsidRPr="009E5130">
        <w:rPr>
          <w:rFonts w:asciiTheme="minorEastAsia" w:eastAsiaTheme="minorEastAsia" w:hAnsiTheme="minorEastAsia"/>
          <w:bCs/>
          <w:sz w:val="24"/>
        </w:rPr>
        <w:tab/>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24）基金管理人在募集期间未能达到基金的备案条件，《基金合同》不能生效，基金管理人承担全部募集费用，将已募集资金并加计银行</w:t>
      </w:r>
      <w:r w:rsidRPr="009E5130">
        <w:rPr>
          <w:rFonts w:asciiTheme="minorEastAsia" w:eastAsiaTheme="minorEastAsia" w:hAnsiTheme="minorEastAsia" w:hint="eastAsia"/>
          <w:bCs/>
          <w:sz w:val="24"/>
        </w:rPr>
        <w:t>同期活期存款利息在基金募集期结束后</w:t>
      </w:r>
      <w:r w:rsidRPr="009E5130">
        <w:rPr>
          <w:rFonts w:asciiTheme="minorEastAsia" w:eastAsiaTheme="minorEastAsia" w:hAnsiTheme="minorEastAsia"/>
          <w:bCs/>
          <w:sz w:val="24"/>
        </w:rPr>
        <w:t>30</w:t>
      </w:r>
      <w:r w:rsidRPr="009E5130">
        <w:rPr>
          <w:rFonts w:asciiTheme="minorEastAsia" w:eastAsiaTheme="minorEastAsia" w:hAnsiTheme="minorEastAsia" w:hint="eastAsia"/>
          <w:bCs/>
          <w:sz w:val="24"/>
        </w:rPr>
        <w:t>日内退还基金认购人；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25）执行生效的基金份额持有人大会的决议；</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26）建立并保存基金份额持有人名册；</w:t>
      </w:r>
    </w:p>
    <w:p w:rsidR="00506AD2" w:rsidRPr="009E5130" w:rsidRDefault="00506AD2" w:rsidP="00506AD2">
      <w:pPr>
        <w:spacing w:line="360" w:lineRule="auto"/>
        <w:ind w:firstLineChars="200" w:firstLine="480"/>
        <w:rPr>
          <w:rFonts w:ascii="宋体" w:hAnsi="宋体"/>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27）法律法规及中国证监会规定的和《基金合同》约定的其他义务。</w:t>
      </w:r>
    </w:p>
    <w:p w:rsidR="00506AD2" w:rsidRPr="009E5130" w:rsidRDefault="00506AD2" w:rsidP="00506AD2">
      <w:pPr>
        <w:spacing w:line="360" w:lineRule="auto"/>
        <w:ind w:firstLineChars="200" w:firstLine="480"/>
        <w:rPr>
          <w:sz w:val="24"/>
        </w:rPr>
      </w:pPr>
      <w:r w:rsidRPr="009E5130">
        <w:rPr>
          <w:rFonts w:hint="eastAsia"/>
          <w:sz w:val="24"/>
        </w:rPr>
        <w:t>（二）基金托管人的权利与义务</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1、根据《基金法》、《运作办法》及其他有关规定，基金托管人的权利包括但不限于：</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1）自《基金合同》生效之日起，依法</w:t>
      </w:r>
      <w:proofErr w:type="gramStart"/>
      <w:r w:rsidRPr="009E5130">
        <w:rPr>
          <w:rFonts w:asciiTheme="minorEastAsia" w:eastAsiaTheme="minorEastAsia" w:hAnsiTheme="minorEastAsia"/>
          <w:bCs/>
          <w:sz w:val="24"/>
        </w:rPr>
        <w:t>律法规</w:t>
      </w:r>
      <w:proofErr w:type="gramEnd"/>
      <w:r w:rsidRPr="009E5130">
        <w:rPr>
          <w:rFonts w:asciiTheme="minorEastAsia" w:eastAsiaTheme="minorEastAsia" w:hAnsiTheme="minorEastAsia"/>
          <w:bCs/>
          <w:sz w:val="24"/>
        </w:rPr>
        <w:t>和《基金合同》的规定安全保管基金财产；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2）依《基金合同》约定获得基金托管费以及法律法规规定或监管部门批准的其他费用；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lastRenderedPageBreak/>
        <w:t>（</w:t>
      </w:r>
      <w:r w:rsidRPr="009E5130">
        <w:rPr>
          <w:rFonts w:asciiTheme="minorEastAsia" w:eastAsiaTheme="minorEastAsia" w:hAnsiTheme="minorEastAsia"/>
          <w:bCs/>
          <w:sz w:val="24"/>
        </w:rPr>
        <w:t>4）根据相关市场规则，为基金开设证券账户及其他投资所需账户，为基金办理证券、期货交易资金清算；</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5）提议召开或召集基金份额持有人大会；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6）在基金管理人更换时，提名新的基金管理人；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7）法律法规及中国证监会规定的和《基金合同》约定的其他权利。</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2、根据《基金法》、《运作办法》及其他有关规定，基金托管人的义务包括但不限于：</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1）以诚实信用、勤勉尽责的原则持有并安全保管基金财产；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5）保管由基金管理人代表基金签订的与基金有关的重大合同及有关凭证；</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6）按规定开设基金财产的资金账户、证券账户和投资所需其他账户，按照《基金合同》的约定，根据基金管理人的投资指令，及时办理清算、交割事宜；</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7）保守基金商业秘密，除《基金法》、《基金合同》及其他有关规定另有规定外，在基金信息公开披露前予以保密，不得向他人泄露</w:t>
      </w:r>
      <w:r w:rsidRPr="009E5130">
        <w:rPr>
          <w:rFonts w:asciiTheme="minorEastAsia" w:eastAsiaTheme="minorEastAsia" w:hAnsiTheme="minorEastAsia" w:hint="eastAsia"/>
          <w:bCs/>
          <w:sz w:val="24"/>
        </w:rPr>
        <w:t>，向审计、法律等外部专业顾问提供的情况除外；向审计、法律等外部专业顾问提供相关基金商业秘密的，应当要求相关外部专业顾问履行相应保密义务；</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8）复核、审查基金管理人计算的基金资产净值、基金份额申购、赎回价格；</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9）办理与基金托管业务活动有关的信息披露事项；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w:t>
      </w:r>
      <w:r w:rsidRPr="009E5130">
        <w:rPr>
          <w:rFonts w:asciiTheme="minorEastAsia" w:eastAsiaTheme="minorEastAsia" w:hAnsiTheme="minorEastAsia" w:hint="eastAsia"/>
          <w:bCs/>
          <w:sz w:val="24"/>
        </w:rPr>
        <w:lastRenderedPageBreak/>
        <w:t>适当的措施；</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11）保存基金托管业务活动的记录、账册、报表和其他相关资料</w:t>
      </w:r>
      <w:r w:rsidRPr="009E5130">
        <w:rPr>
          <w:rFonts w:asciiTheme="minorEastAsia" w:eastAsiaTheme="minorEastAsia" w:hAnsiTheme="minorEastAsia"/>
        </w:rPr>
        <w:t>15</w:t>
      </w:r>
      <w:r w:rsidRPr="009E5130">
        <w:rPr>
          <w:rFonts w:asciiTheme="minorEastAsia" w:eastAsiaTheme="minorEastAsia" w:hAnsiTheme="minorEastAsia" w:hint="eastAsia"/>
          <w:bCs/>
          <w:sz w:val="24"/>
        </w:rPr>
        <w:t>年以上；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12）从基金管理人或其委托的登记机构处接收并保存基金份额持有人名册；</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13）按规定制作相关账册并与基金管理人核对；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14）依据基金管理人的指令或有关规定向基金份额持有人支付基金收益和赎回款项；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15）依据《基金法》、《基金合同》及其他有关规定，召集基金份额持有人大会或配合基金管理人、基金份额持有人依法召开基金份额持有人大会；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16）按照法律法规和《基金合同》的规定监督基金管理人的投资运作；</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17）参加基金财产清算小组，参与基金财产的保管、清理、估价、变现和分配；</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18）面临解散、依法被撤销或者被依法宣告破产时，及时报告中国证监会和银行监管机构，并通知基金管理人；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19）因违反《基金合同》导致基金财产损失时，应承担赔偿责任，其赔偿责任不因其退任而免除；</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21）执行生效的基金份额持有人大会的决议；</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22）法律法规及中国证监会规定的和《基金合同》约定的其他义务。</w:t>
      </w:r>
    </w:p>
    <w:p w:rsidR="00506AD2" w:rsidRPr="009E5130" w:rsidRDefault="00506AD2" w:rsidP="00506AD2">
      <w:pPr>
        <w:spacing w:line="360" w:lineRule="auto"/>
        <w:ind w:left="420"/>
        <w:rPr>
          <w:rFonts w:ascii="宋体" w:hAnsi="宋体"/>
          <w:bCs/>
          <w:sz w:val="24"/>
        </w:rPr>
      </w:pPr>
      <w:r w:rsidRPr="009E5130">
        <w:rPr>
          <w:rFonts w:ascii="宋体" w:hAnsi="宋体" w:hint="eastAsia"/>
          <w:bCs/>
          <w:sz w:val="24"/>
        </w:rPr>
        <w:t>（三）基金份额持有人的权利与义务</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1、根据《基金法》、《运作办法》及其他有关规定，基金份额持有人的权利包括但不限于：</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1）分享基金财产收益；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2）参与分配清算后的剩余基金财产；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3）根据基金合同的约定，依法申请赎回或转让其持有的基金份额；</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4）按照规定要求召开基金份额持有人大会或者召集基金份额持有人大会；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5）出席或者委派代表出席基金份额持有人大会，对基金份额持有人大会</w:t>
      </w:r>
      <w:r w:rsidRPr="009E5130">
        <w:rPr>
          <w:rFonts w:asciiTheme="minorEastAsia" w:eastAsiaTheme="minorEastAsia" w:hAnsiTheme="minorEastAsia"/>
          <w:bCs/>
          <w:sz w:val="24"/>
        </w:rPr>
        <w:lastRenderedPageBreak/>
        <w:t>审议事项行使表决权；</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6）查阅或者复制公开披露的基金信息资料；</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7）监督基金管理人的投资运作；</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8）对基金管理人、基金托管人、基金服务机构损害其合法权益的行为依法提起诉讼或仲裁；</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9）法律法规及中国证监会规定的和《基金合同》约定的其他权利。</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2、根据《基金法》、《运作办法》及其他有关规定，基金份额持有人的义务包括但不限于：</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1）认真阅读并遵守《基金合同》、招募说明书等信息披露文件；</w:t>
      </w:r>
    </w:p>
    <w:p w:rsidR="00506AD2" w:rsidRPr="009E5130" w:rsidRDefault="00506AD2" w:rsidP="00506AD2">
      <w:pPr>
        <w:spacing w:line="360" w:lineRule="auto"/>
        <w:ind w:firstLineChars="200" w:firstLine="480"/>
        <w:rPr>
          <w:rFonts w:asciiTheme="minorEastAsia" w:eastAsiaTheme="minorEastAsia" w:hAnsiTheme="minorEastAsia"/>
          <w:sz w:val="24"/>
          <w:shd w:val="pct10" w:color="auto" w:fill="FFFFFF"/>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2）了解所投资基金产品，了解自身风险承受能力，自主判断基金的投资价值，自主做出投资决策，自行承担投资风险；</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3）关注基金信息披露，及时行使权利和履行义务；</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4）缴纳基金认购、申购</w:t>
      </w:r>
      <w:r w:rsidRPr="009E5130">
        <w:rPr>
          <w:rFonts w:asciiTheme="minorEastAsia" w:eastAsiaTheme="minorEastAsia" w:hAnsiTheme="minorEastAsia" w:hint="eastAsia"/>
          <w:bCs/>
          <w:sz w:val="24"/>
          <w:lang w:val="zh-CN"/>
        </w:rPr>
        <w:t>或转换</w:t>
      </w:r>
      <w:r w:rsidRPr="009E5130">
        <w:rPr>
          <w:rFonts w:asciiTheme="minorEastAsia" w:eastAsiaTheme="minorEastAsia" w:hAnsiTheme="minorEastAsia" w:hint="eastAsia"/>
          <w:bCs/>
          <w:sz w:val="24"/>
        </w:rPr>
        <w:t>款项及法律法规和《基金合同》所规定的费用；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5）在其持有的基金份额范围内，承担基金亏损或者《基金合同》终止的有限责任；</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6）不从事任何有损基金及其他《基金合同》当事人合法权益的活动；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7）执行生效的基金份额持有人大会的决议；</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8）返还在基金交易过程中因任何原因获得的不当得利；</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9）</w:t>
      </w:r>
      <w:r w:rsidRPr="009E5130">
        <w:rPr>
          <w:rFonts w:asciiTheme="minorEastAsia" w:eastAsiaTheme="minorEastAsia" w:hAnsiTheme="minorEastAsia" w:hint="eastAsia"/>
          <w:bCs/>
          <w:sz w:val="24"/>
        </w:rPr>
        <w:t>法律法规及中国证监会规定的和《基金合同》约定的其他义务。</w:t>
      </w:r>
    </w:p>
    <w:p w:rsidR="00506AD2" w:rsidRPr="009E5130" w:rsidRDefault="00506AD2" w:rsidP="00506AD2">
      <w:pPr>
        <w:autoSpaceDE w:val="0"/>
        <w:autoSpaceDN w:val="0"/>
        <w:adjustRightInd w:val="0"/>
        <w:spacing w:line="360" w:lineRule="auto"/>
        <w:ind w:firstLineChars="200" w:firstLine="480"/>
        <w:jc w:val="left"/>
        <w:rPr>
          <w:bCs/>
        </w:rPr>
      </w:pPr>
      <w:r w:rsidRPr="009E5130">
        <w:rPr>
          <w:rFonts w:hint="eastAsia"/>
          <w:bCs/>
          <w:sz w:val="24"/>
          <w:szCs w:val="24"/>
        </w:rPr>
        <w:t>三、基金份额持有人大会召集、议事及表决的程序和规则</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本</w:t>
      </w:r>
      <w:proofErr w:type="gramStart"/>
      <w:r w:rsidRPr="009E5130">
        <w:rPr>
          <w:rFonts w:asciiTheme="minorEastAsia" w:eastAsiaTheme="minorEastAsia" w:hAnsiTheme="minorEastAsia" w:hint="eastAsia"/>
          <w:bCs/>
          <w:sz w:val="24"/>
        </w:rPr>
        <w:t>基金基金</w:t>
      </w:r>
      <w:proofErr w:type="gramEnd"/>
      <w:r w:rsidRPr="009E5130">
        <w:rPr>
          <w:rFonts w:asciiTheme="minorEastAsia" w:eastAsiaTheme="minorEastAsia" w:hAnsiTheme="minorEastAsia" w:hint="eastAsia"/>
          <w:bCs/>
          <w:sz w:val="24"/>
        </w:rPr>
        <w:t>份额持有人大会不设立日常机构。</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（一）、召开事由</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1、除法律法规、中国证监会和基金合同另有规定的以外，当出现或需要决定下列事由之一的，应当召开基金份额持有人大会：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1）修改基金合同的重要内容或者提前终止《基金合同》，但基金合同另有</w:t>
      </w:r>
      <w:r w:rsidRPr="009E5130">
        <w:rPr>
          <w:rFonts w:asciiTheme="minorEastAsia" w:eastAsiaTheme="minorEastAsia" w:hAnsiTheme="minorEastAsia"/>
          <w:bCs/>
          <w:sz w:val="24"/>
        </w:rPr>
        <w:lastRenderedPageBreak/>
        <w:t>约定的除外；</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2）更换基金管理人；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3）更换基金托管人；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4）转换基金运作方式；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w:t>
      </w:r>
      <w:r w:rsidRPr="009E5130">
        <w:rPr>
          <w:rFonts w:asciiTheme="minorEastAsia" w:hAnsiTheme="minorEastAsia" w:hint="eastAsia"/>
          <w:sz w:val="24"/>
        </w:rPr>
        <w:t>调整</w:t>
      </w:r>
      <w:r w:rsidRPr="009E5130">
        <w:rPr>
          <w:rFonts w:asciiTheme="minorEastAsia" w:eastAsiaTheme="minorEastAsia" w:hAnsiTheme="minorEastAsia" w:hint="eastAsia"/>
          <w:bCs/>
          <w:sz w:val="24"/>
        </w:rPr>
        <w:t>基金管理人、基金托管人的报酬标准；</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6）变更基金类别；</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7）本基金与其他基金的合并；</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8）变更基金投资目标、范围或策略；</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9）变更基金份额持有人大会程序；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10）基金管理人或基金托管人要求召开基金份额持有人大会；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12）对基金当事人权利和义务产生重大影响的其他事项；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13）法律法规、《基金合同》或中国证监会规定的其他应当召开基金份额持有人大会的事项。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2、在不违背法律法规和基金合同的约定，以及对基金份额持有人利益无实质性不利影响的情况下，以下情况可由基金管理人和基金托管人协商后修改，不需召开基金份额持有人大会：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w:t>
      </w:r>
      <w:r w:rsidRPr="009E5130">
        <w:rPr>
          <w:rFonts w:asciiTheme="minorEastAsia" w:eastAsiaTheme="minorEastAsia" w:hAnsiTheme="minorEastAsia" w:hint="eastAsia"/>
          <w:bCs/>
          <w:sz w:val="24"/>
        </w:rPr>
        <w:t>）法律法规要求增加的基金费用的收取；</w:t>
      </w:r>
    </w:p>
    <w:p w:rsidR="00506AD2" w:rsidRPr="009E5130" w:rsidRDefault="00506AD2" w:rsidP="00506AD2">
      <w:pPr>
        <w:spacing w:line="360" w:lineRule="auto"/>
        <w:ind w:firstLineChars="200" w:firstLine="480"/>
        <w:rPr>
          <w:rFonts w:asciiTheme="minorEastAsia" w:eastAsiaTheme="minorEastAsia" w:hAnsiTheme="minorEastAsia"/>
          <w:sz w:val="24"/>
          <w:shd w:val="pct10" w:color="auto" w:fill="FFFFFF"/>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w:t>
      </w:r>
      <w:r w:rsidRPr="009E5130">
        <w:rPr>
          <w:rFonts w:asciiTheme="minorEastAsia" w:eastAsiaTheme="minorEastAsia" w:hAnsiTheme="minorEastAsia" w:hint="eastAsia"/>
          <w:bCs/>
          <w:sz w:val="24"/>
        </w:rPr>
        <w:t>）在法律法规和《基金合同》规定的范围内且对基金份额持有人利益无实质性不利影响的情况下调整本基金的申购费率、赎回费率、销售</w:t>
      </w:r>
      <w:r w:rsidRPr="009E5130">
        <w:rPr>
          <w:rFonts w:asciiTheme="minorEastAsia" w:eastAsiaTheme="minorEastAsia" w:hAnsiTheme="minorEastAsia"/>
          <w:bCs/>
          <w:sz w:val="24"/>
        </w:rPr>
        <w:t>服务费率</w:t>
      </w:r>
      <w:r w:rsidRPr="009E5130">
        <w:rPr>
          <w:rFonts w:asciiTheme="minorEastAsia" w:eastAsiaTheme="minorEastAsia" w:hAnsiTheme="minorEastAsia" w:hint="eastAsia"/>
          <w:bCs/>
          <w:sz w:val="24"/>
        </w:rPr>
        <w:t>或变更收费方式；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w:t>
      </w:r>
      <w:r w:rsidRPr="009E5130">
        <w:rPr>
          <w:rFonts w:asciiTheme="minorEastAsia" w:eastAsiaTheme="minorEastAsia" w:hAnsiTheme="minorEastAsia" w:hint="eastAsia"/>
          <w:bCs/>
          <w:sz w:val="24"/>
        </w:rPr>
        <w:t>）</w:t>
      </w:r>
      <w:proofErr w:type="gramStart"/>
      <w:r w:rsidRPr="009E5130">
        <w:rPr>
          <w:rFonts w:asciiTheme="minorEastAsia" w:eastAsiaTheme="minorEastAsia" w:hAnsiTheme="minorEastAsia" w:hint="eastAsia"/>
          <w:bCs/>
          <w:sz w:val="24"/>
        </w:rPr>
        <w:t>因相应</w:t>
      </w:r>
      <w:proofErr w:type="gramEnd"/>
      <w:r w:rsidRPr="009E5130">
        <w:rPr>
          <w:rFonts w:asciiTheme="minorEastAsia" w:eastAsiaTheme="minorEastAsia" w:hAnsiTheme="minorEastAsia" w:hint="eastAsia"/>
          <w:bCs/>
          <w:sz w:val="24"/>
        </w:rPr>
        <w:t>的法律法规发生变动而应当对《基金合同》进行修改；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w:t>
      </w:r>
      <w:r w:rsidRPr="009E5130">
        <w:rPr>
          <w:rFonts w:asciiTheme="minorEastAsia" w:eastAsiaTheme="minorEastAsia" w:hAnsiTheme="minorEastAsia" w:hint="eastAsia"/>
          <w:bCs/>
          <w:sz w:val="24"/>
        </w:rPr>
        <w:t>）对《基金合同》的修改对基金份额持有人利益无实质性不利影响或修改不涉及《基金合同》当事人权利义务关系发生变化；</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w:t>
      </w:r>
      <w:r w:rsidRPr="009E5130">
        <w:rPr>
          <w:rFonts w:asciiTheme="minorEastAsia" w:eastAsiaTheme="minorEastAsia" w:hAnsiTheme="minorEastAsia" w:hint="eastAsia"/>
          <w:bCs/>
          <w:sz w:val="24"/>
        </w:rPr>
        <w:t>）在不损害已有基金份额持有人权益的情况下增加、取消或调整基金份额类别设置；</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w:t>
      </w:r>
      <w:r w:rsidRPr="009E5130">
        <w:rPr>
          <w:rFonts w:asciiTheme="minorEastAsia" w:eastAsiaTheme="minorEastAsia" w:hAnsiTheme="minorEastAsia" w:hint="eastAsia"/>
          <w:bCs/>
          <w:sz w:val="24"/>
        </w:rPr>
        <w:t>）在符合有关法律法规的前提下，经中国证监会允许，基金管理人、销</w:t>
      </w:r>
      <w:r w:rsidRPr="009E5130">
        <w:rPr>
          <w:rFonts w:asciiTheme="minorEastAsia" w:eastAsiaTheme="minorEastAsia" w:hAnsiTheme="minorEastAsia" w:hint="eastAsia"/>
          <w:bCs/>
          <w:sz w:val="24"/>
        </w:rPr>
        <w:lastRenderedPageBreak/>
        <w:t>售机构、登记机构在法律法规规定的范围内且对基金份额持有人利益无实质性不利影响的情况下调整有关基金认购、申购、赎回、转换、收益分配、</w:t>
      </w:r>
      <w:proofErr w:type="gramStart"/>
      <w:r w:rsidRPr="009E5130">
        <w:rPr>
          <w:rFonts w:asciiTheme="minorEastAsia" w:eastAsiaTheme="minorEastAsia" w:hAnsiTheme="minorEastAsia" w:hint="eastAsia"/>
          <w:bCs/>
          <w:sz w:val="24"/>
        </w:rPr>
        <w:t>非交易</w:t>
      </w:r>
      <w:proofErr w:type="gramEnd"/>
      <w:r w:rsidRPr="009E5130">
        <w:rPr>
          <w:rFonts w:asciiTheme="minorEastAsia" w:eastAsiaTheme="minorEastAsia" w:hAnsiTheme="minorEastAsia" w:hint="eastAsia"/>
          <w:bCs/>
          <w:sz w:val="24"/>
        </w:rPr>
        <w:t>过户、转托管等业务的规则；</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w:t>
      </w:r>
      <w:r w:rsidRPr="009E5130">
        <w:rPr>
          <w:rFonts w:asciiTheme="minorEastAsia" w:eastAsiaTheme="minorEastAsia" w:hAnsiTheme="minorEastAsia" w:hint="eastAsia"/>
          <w:bCs/>
          <w:sz w:val="24"/>
        </w:rPr>
        <w:t>）在法律法规或中国证监会允许的范围内且对基金份额持有人利益无实质性不利影响的情况下推出新业务或服务；</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8</w:t>
      </w:r>
      <w:r w:rsidRPr="009E5130">
        <w:rPr>
          <w:rFonts w:asciiTheme="minorEastAsia" w:eastAsiaTheme="minorEastAsia" w:hAnsiTheme="minorEastAsia" w:hint="eastAsia"/>
          <w:bCs/>
          <w:sz w:val="24"/>
        </w:rPr>
        <w:t>）按照法律法规和《基金合同》规定不需召开基金份额持有人大会的其他情形。</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（二）、会议召集人及召集方式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1、除法律法规规定或《基金合同》另有约定外，基金份额持有人大会由基金管理人召集。</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2、基金管理人未按规定召集或不能召集时，由基金托管人召集。</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3、基金托管人认为有必要召开基金份额持有人大会的，应当向基金管理人提出书面提议。基金管理人应当自收到书面提议之日起10</w:t>
      </w:r>
      <w:r w:rsidRPr="009E5130">
        <w:rPr>
          <w:rFonts w:asciiTheme="minorEastAsia" w:eastAsiaTheme="minorEastAsia" w:hAnsiTheme="minorEastAsia" w:hint="eastAsia"/>
          <w:bCs/>
          <w:sz w:val="24"/>
        </w:rPr>
        <w:t>日内决定是否召集，并书面告知基金托管人。基金管理人决定召集的，应当自出具书面决定之日起</w:t>
      </w:r>
      <w:r w:rsidRPr="009E5130">
        <w:rPr>
          <w:rFonts w:asciiTheme="minorEastAsia" w:eastAsiaTheme="minorEastAsia" w:hAnsiTheme="minorEastAsia"/>
          <w:bCs/>
          <w:sz w:val="24"/>
        </w:rPr>
        <w:t>60</w:t>
      </w:r>
      <w:r w:rsidRPr="009E5130">
        <w:rPr>
          <w:rFonts w:asciiTheme="minorEastAsia" w:eastAsiaTheme="minorEastAsia" w:hAnsiTheme="minorEastAsia" w:hint="eastAsia"/>
          <w:bCs/>
          <w:sz w:val="24"/>
        </w:rPr>
        <w:t>日内召开；基金管理人决定不召集，基金托管人仍认为有必要召开的，应当由基金托管人自行召集，并自出具书面决定之日起六十日内召开并告知基金管理人，基金管理人应当配合。</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4、代表基金份额10%</w:t>
      </w:r>
      <w:r w:rsidRPr="009E5130">
        <w:rPr>
          <w:rFonts w:asciiTheme="minorEastAsia" w:eastAsiaTheme="minorEastAsia" w:hAnsiTheme="minorEastAsia" w:hint="eastAsia"/>
          <w:bCs/>
          <w:sz w:val="24"/>
        </w:rPr>
        <w:t>以上（含</w:t>
      </w: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）的基金份额持有人就同一事项书面要求召开基金份额持有人大会，应当向基金管理人提出书面提议。基金管理人应当自收到书面提议之日起</w:t>
      </w: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日内决定是否召集，并书面告知提出提议的基金份额持有人代表和基金托管人。基金管理人决定召集的，应当自出具书面决定之日起</w:t>
      </w:r>
    </w:p>
    <w:p w:rsidR="00506AD2" w:rsidRPr="009E5130" w:rsidRDefault="00506AD2" w:rsidP="00506AD2">
      <w:pPr>
        <w:spacing w:line="360" w:lineRule="auto"/>
        <w:rPr>
          <w:rFonts w:asciiTheme="minorEastAsia" w:eastAsiaTheme="minorEastAsia" w:hAnsiTheme="minorEastAsia"/>
          <w:bCs/>
          <w:sz w:val="24"/>
        </w:rPr>
      </w:pPr>
      <w:r w:rsidRPr="009E5130">
        <w:rPr>
          <w:rFonts w:asciiTheme="minorEastAsia" w:eastAsiaTheme="minorEastAsia" w:hAnsiTheme="minorEastAsia"/>
          <w:bCs/>
          <w:sz w:val="24"/>
        </w:rPr>
        <w:t>60</w:t>
      </w:r>
      <w:r w:rsidRPr="009E5130">
        <w:rPr>
          <w:rFonts w:asciiTheme="minorEastAsia" w:eastAsiaTheme="minorEastAsia" w:hAnsiTheme="minorEastAsia" w:hint="eastAsia"/>
          <w:bCs/>
          <w:sz w:val="24"/>
        </w:rPr>
        <w:t>日内召开；基金管理人决定不召集，代表基金份额</w:t>
      </w: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以上（含</w:t>
      </w: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）的基金份额持有人仍认为有必要召开的，应当向基金托管人提出书面提议。基金托管人应当自收到书面提议之日起</w:t>
      </w: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日内决定是否召集，并书面告知提出提议的基金份额持有人代表和基金管理人；基金托管人决定召集的，应当自出具书面决定之日起</w:t>
      </w:r>
      <w:r w:rsidRPr="009E5130">
        <w:rPr>
          <w:rFonts w:asciiTheme="minorEastAsia" w:eastAsiaTheme="minorEastAsia" w:hAnsiTheme="minorEastAsia"/>
          <w:bCs/>
          <w:sz w:val="24"/>
        </w:rPr>
        <w:t>60日内召开并告知基金管理人，基金管理人应当配合。</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5、代表基金份额10%</w:t>
      </w:r>
      <w:r w:rsidRPr="009E5130">
        <w:rPr>
          <w:rFonts w:asciiTheme="minorEastAsia" w:eastAsiaTheme="minorEastAsia" w:hAnsiTheme="minorEastAsia" w:hint="eastAsia"/>
          <w:bCs/>
          <w:sz w:val="24"/>
        </w:rPr>
        <w:t>以上（含</w:t>
      </w: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）的基金份额持有人就同一事项要求召开基金份额持有人大会，而基金管理人、基金托管人都不召集的，单独或合计代表基金份额</w:t>
      </w: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以上（含</w:t>
      </w: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）的基金份额持有人有权自行召集，并至少提前</w:t>
      </w:r>
      <w:r w:rsidRPr="009E5130">
        <w:rPr>
          <w:rFonts w:asciiTheme="minorEastAsia" w:eastAsiaTheme="minorEastAsia" w:hAnsiTheme="minorEastAsia"/>
          <w:bCs/>
          <w:sz w:val="24"/>
        </w:rPr>
        <w:t>30日</w:t>
      </w:r>
      <w:r w:rsidRPr="009E5130">
        <w:rPr>
          <w:rFonts w:asciiTheme="minorEastAsia" w:eastAsiaTheme="minorEastAsia" w:hAnsiTheme="minorEastAsia"/>
          <w:bCs/>
          <w:sz w:val="24"/>
        </w:rPr>
        <w:lastRenderedPageBreak/>
        <w:t>报中国证监会备案。基金份额持有人依法自行召集基金份额持有人大会的，基金管理人、基金托管人应当配合，不得阻碍、干扰。</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6、基金份额持有人会议的召集人负责选择确定开会时间、地点、方式和权益登记日。</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（三）、召开基金份额持有人大会的通知时间、通知内容、通知方式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1、召开基金份额持有人大会，召集人应于会议召开前30</w:t>
      </w:r>
      <w:r w:rsidRPr="009E5130">
        <w:rPr>
          <w:rFonts w:asciiTheme="minorEastAsia" w:eastAsiaTheme="minorEastAsia" w:hAnsiTheme="minorEastAsia" w:hint="eastAsia"/>
          <w:bCs/>
          <w:sz w:val="24"/>
        </w:rPr>
        <w:t>日，在指定媒介公告。基金份额持有人大会通知应至少载明以下内容：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1）会议召开的时间、地点和会议形式；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2）会议</w:t>
      </w:r>
      <w:proofErr w:type="gramStart"/>
      <w:r w:rsidRPr="009E5130">
        <w:rPr>
          <w:rFonts w:asciiTheme="minorEastAsia" w:eastAsiaTheme="minorEastAsia" w:hAnsiTheme="minorEastAsia"/>
          <w:bCs/>
          <w:sz w:val="24"/>
        </w:rPr>
        <w:t>拟审议</w:t>
      </w:r>
      <w:proofErr w:type="gramEnd"/>
      <w:r w:rsidRPr="009E5130">
        <w:rPr>
          <w:rFonts w:asciiTheme="minorEastAsia" w:eastAsiaTheme="minorEastAsia" w:hAnsiTheme="minorEastAsia"/>
          <w:bCs/>
          <w:sz w:val="24"/>
        </w:rPr>
        <w:t>的事项、议事程序和表决方式；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3）有权出席基金份额持有人大会的基金份额持有人的权益登记日；</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4）授权委托证明的内容要求（包括但不限于代理人身份，代理权限和代理有效期限等）、送达时间和地点；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5）会务常设联系人姓名及联系电话；</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6）出席会议者必须准备的文件和必须履行的手续；</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7）召集人需要通知的其他事项。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w:t>
      </w:r>
      <w:r w:rsidRPr="009E5130">
        <w:rPr>
          <w:rFonts w:asciiTheme="minorEastAsia" w:eastAsiaTheme="minorEastAsia" w:hAnsiTheme="minorEastAsia" w:hint="eastAsia"/>
          <w:bCs/>
          <w:sz w:val="24"/>
        </w:rPr>
        <w:t>到指定地点对表决意见的计票进行监督；如召集人为基金份额持有人，则应另行书面通知基金管理人和基金托管人到指定地点对表决意见的计票进行监督。基金管理人或基金托管人</w:t>
      </w:r>
      <w:proofErr w:type="gramStart"/>
      <w:r w:rsidRPr="009E5130">
        <w:rPr>
          <w:rFonts w:asciiTheme="minorEastAsia" w:eastAsiaTheme="minorEastAsia" w:hAnsiTheme="minorEastAsia" w:hint="eastAsia"/>
          <w:bCs/>
          <w:sz w:val="24"/>
        </w:rPr>
        <w:t>拒不派</w:t>
      </w:r>
      <w:proofErr w:type="gramEnd"/>
      <w:r w:rsidRPr="009E5130">
        <w:rPr>
          <w:rFonts w:asciiTheme="minorEastAsia" w:eastAsiaTheme="minorEastAsia" w:hAnsiTheme="minorEastAsia" w:hint="eastAsia"/>
          <w:bCs/>
          <w:sz w:val="24"/>
        </w:rPr>
        <w:t>代表对表决意见的计票进行监督的，不影响表决意见的计票效力。</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（四）、基金份额持有人出席会议的方式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基金份额持有人大会可通过现场开会方式、通讯开会方式或法律法规或监管机构允许以及基金合同约定的其他方式召开，会议的召开方式由会议召集人确定。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w:t>
      </w:r>
      <w:r w:rsidRPr="009E5130">
        <w:rPr>
          <w:rFonts w:asciiTheme="minorEastAsia" w:eastAsiaTheme="minorEastAsia" w:hAnsiTheme="minorEastAsia"/>
          <w:bCs/>
          <w:sz w:val="24"/>
        </w:rPr>
        <w:lastRenderedPageBreak/>
        <w:t>有人大会，基金管理人或基金托管人不派代表列席的，不影响表决效力。现场开会同时符合以下条件时，可以进行基金份额持有人大会议程：</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06AD2" w:rsidRPr="009E5130" w:rsidRDefault="00506AD2" w:rsidP="00506AD2">
      <w:pPr>
        <w:spacing w:line="360" w:lineRule="auto"/>
        <w:ind w:firstLineChars="200" w:firstLine="480"/>
        <w:rPr>
          <w:rFonts w:asciiTheme="minorEastAsia" w:eastAsiaTheme="minorEastAsia" w:hAnsiTheme="minorEastAsia"/>
          <w:sz w:val="24"/>
          <w:shd w:val="pct10" w:color="auto" w:fill="FFFFFF"/>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w:t>
      </w:r>
      <w:r w:rsidRPr="009E5130">
        <w:rPr>
          <w:rFonts w:asciiTheme="minorEastAsia" w:eastAsiaTheme="minorEastAsia" w:hAnsiTheme="minorEastAsia" w:hint="eastAsia"/>
          <w:bCs/>
          <w:sz w:val="24"/>
        </w:rPr>
        <w:t>个月以后、</w:t>
      </w:r>
      <w:r w:rsidRPr="009E5130">
        <w:rPr>
          <w:rFonts w:asciiTheme="minorEastAsia" w:eastAsiaTheme="minorEastAsia" w:hAnsiTheme="minorEastAsia"/>
          <w:bCs/>
          <w:sz w:val="24"/>
        </w:rPr>
        <w:t>6</w:t>
      </w:r>
      <w:r w:rsidRPr="009E5130">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06AD2" w:rsidRPr="009E5130" w:rsidRDefault="00506AD2" w:rsidP="00506AD2">
      <w:pPr>
        <w:spacing w:line="360" w:lineRule="auto"/>
        <w:ind w:firstLineChars="200" w:firstLine="480"/>
        <w:rPr>
          <w:rFonts w:asciiTheme="minorEastAsia" w:eastAsiaTheme="minorEastAsia" w:hAnsiTheme="minorEastAsia"/>
          <w:sz w:val="24"/>
          <w:shd w:val="pct10" w:color="auto" w:fill="FFFFFF"/>
        </w:rPr>
      </w:pPr>
      <w:r w:rsidRPr="009E5130">
        <w:rPr>
          <w:rFonts w:asciiTheme="minorEastAsia" w:eastAsiaTheme="minorEastAsia" w:hAnsiTheme="minorEastAsia"/>
          <w:bCs/>
          <w:sz w:val="24"/>
        </w:rPr>
        <w:t>2、通讯开会。通讯开会系指基金份额持有人将其对表决事项的投票以书面形式</w:t>
      </w:r>
      <w:proofErr w:type="gramStart"/>
      <w:r w:rsidRPr="009E5130">
        <w:rPr>
          <w:rFonts w:asciiTheme="minorEastAsia" w:eastAsiaTheme="minorEastAsia" w:hAnsiTheme="minorEastAsia"/>
          <w:bCs/>
          <w:sz w:val="24"/>
        </w:rPr>
        <w:t>或大会</w:t>
      </w:r>
      <w:proofErr w:type="gramEnd"/>
      <w:r w:rsidRPr="009E5130">
        <w:rPr>
          <w:rFonts w:asciiTheme="minorEastAsia" w:eastAsiaTheme="minorEastAsia" w:hAnsiTheme="minorEastAsia"/>
          <w:bCs/>
          <w:sz w:val="24"/>
        </w:rPr>
        <w:t>公告载明的其他方式在表决截至日以前送达至召集人指定的地址。通讯开会应以书面方式</w:t>
      </w:r>
      <w:proofErr w:type="gramStart"/>
      <w:r w:rsidRPr="009E5130">
        <w:rPr>
          <w:rFonts w:asciiTheme="minorEastAsia" w:eastAsiaTheme="minorEastAsia" w:hAnsiTheme="minorEastAsia"/>
          <w:bCs/>
          <w:sz w:val="24"/>
        </w:rPr>
        <w:t>或大会</w:t>
      </w:r>
      <w:proofErr w:type="gramEnd"/>
      <w:r w:rsidRPr="009E5130">
        <w:rPr>
          <w:rFonts w:asciiTheme="minorEastAsia" w:eastAsiaTheme="minorEastAsia" w:hAnsiTheme="minorEastAsia"/>
          <w:bCs/>
          <w:sz w:val="24"/>
        </w:rPr>
        <w:t>公告载明的其他方式进行表决。</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在同时符合以下条件时，通讯开会的方式视为有效：</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1）会议召集人按《基金合同》约定公布会议通知后，在2</w:t>
      </w:r>
      <w:r w:rsidRPr="009E5130">
        <w:rPr>
          <w:rFonts w:asciiTheme="minorEastAsia" w:eastAsiaTheme="minorEastAsia" w:hAnsiTheme="minorEastAsia" w:hint="eastAsia"/>
          <w:bCs/>
          <w:sz w:val="24"/>
        </w:rPr>
        <w:t>个工作日内连续公布相关提示性公告；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2）召集人按基金合同约定通知基金托管人（如果基金托管人为召集人，</w:t>
      </w:r>
      <w:r w:rsidRPr="009E5130">
        <w:rPr>
          <w:rFonts w:asciiTheme="minorEastAsia" w:eastAsiaTheme="minorEastAsia" w:hAnsiTheme="minorEastAsia" w:hint="eastAsia"/>
          <w:bCs/>
          <w:sz w:val="24"/>
        </w:rPr>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06AD2" w:rsidRPr="009E5130" w:rsidRDefault="00506AD2" w:rsidP="00506AD2">
      <w:pPr>
        <w:spacing w:line="360" w:lineRule="auto"/>
        <w:ind w:firstLineChars="225" w:firstLine="54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3</w:t>
      </w:r>
      <w:r w:rsidRPr="009E5130">
        <w:rPr>
          <w:rFonts w:asciiTheme="minorEastAsia" w:eastAsiaTheme="minorEastAsia" w:hAnsiTheme="minorEastAsia" w:hint="eastAsia"/>
          <w:bCs/>
          <w:sz w:val="24"/>
        </w:rPr>
        <w:t>个月以后、</w:t>
      </w:r>
      <w:r w:rsidRPr="009E5130">
        <w:rPr>
          <w:rFonts w:asciiTheme="minorEastAsia" w:eastAsiaTheme="minorEastAsia" w:hAnsiTheme="minorEastAsia"/>
          <w:bCs/>
          <w:sz w:val="24"/>
        </w:rPr>
        <w:t>6</w:t>
      </w:r>
      <w:r w:rsidRPr="009E5130">
        <w:rPr>
          <w:rFonts w:asciiTheme="minorEastAsia" w:eastAsiaTheme="minorEastAsia" w:hAnsiTheme="minorEastAsia" w:hint="eastAsia"/>
          <w:bCs/>
          <w:sz w:val="24"/>
        </w:rPr>
        <w:t>个月以内，就原定审议事项重</w:t>
      </w:r>
      <w:r w:rsidRPr="009E5130">
        <w:rPr>
          <w:rFonts w:asciiTheme="minorEastAsia" w:eastAsiaTheme="minorEastAsia" w:hAnsiTheme="minorEastAsia" w:hint="eastAsia"/>
          <w:bCs/>
          <w:sz w:val="24"/>
        </w:rPr>
        <w:lastRenderedPageBreak/>
        <w:t>新召集基金份额持有人大会。重新召集的基金份额持有人大会应当有代表三分之一以上（含三分之一）基金份额的持有人直接出具书面意见或授权他人代表出具书面意见；</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06AD2" w:rsidRPr="009E5130" w:rsidRDefault="00506AD2" w:rsidP="00506AD2">
      <w:pPr>
        <w:spacing w:line="360" w:lineRule="auto"/>
        <w:ind w:firstLineChars="200" w:firstLine="480"/>
        <w:rPr>
          <w:rFonts w:asciiTheme="minorEastAsia" w:eastAsiaTheme="minorEastAsia" w:hAnsiTheme="minorEastAsia"/>
          <w:bCs/>
          <w:sz w:val="24"/>
          <w:shd w:val="pct10" w:color="auto" w:fill="FFFFFF"/>
        </w:rPr>
      </w:pPr>
      <w:r w:rsidRPr="009E5130">
        <w:rPr>
          <w:rFonts w:asciiTheme="minorEastAsia" w:eastAsiaTheme="minorEastAsia" w:hAnsiTheme="minorEastAsia"/>
          <w:bCs/>
          <w:sz w:val="24"/>
        </w:rPr>
        <w:t>3、在法律法规和监管机关允许的情况下，本基金的基金份额持有人亦可采用其他非书面方式授权其代理人出席基金份额持有人大会并行使表决权；在会议召开方式上，本基金亦可采用其他非现场方式或者以现场方式与非现场方式相结合的方式召开基金份额持有人大会，会议程序比照现场开会和通讯方式开会的程序进行。基金份额持有人可以采用书面、网络、电话或其他方式进行表决，具体方式由会议召集人确定并在会议通知中列明。</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（五）、议事内容与程序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1、议事内容及提案权</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基金份额持有人大会的召集人发出召集会议的通知后，对原有提案的修改应当在基金份额持有人大会召开前及时公告。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基金份额持有人大会不得对未事先公告的议事内容进行表决。</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2、议事程序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1）现场开会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9E5130">
        <w:rPr>
          <w:rFonts w:asciiTheme="minorEastAsia" w:eastAsiaTheme="minorEastAsia" w:hAnsiTheme="minorEastAsia" w:hint="eastAsia"/>
          <w:bCs/>
          <w:sz w:val="24"/>
        </w:rPr>
        <w:lastRenderedPageBreak/>
        <w:t>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9E5130">
        <w:rPr>
          <w:rFonts w:asciiTheme="minorEastAsia" w:eastAsiaTheme="minorEastAsia" w:hAnsiTheme="minorEastAsia" w:hint="eastAsia"/>
          <w:bCs/>
          <w:sz w:val="24"/>
        </w:rPr>
        <w:t>作出</w:t>
      </w:r>
      <w:proofErr w:type="gramEnd"/>
      <w:r w:rsidRPr="009E5130">
        <w:rPr>
          <w:rFonts w:asciiTheme="minorEastAsia" w:eastAsiaTheme="minorEastAsia" w:hAnsiTheme="minorEastAsia" w:hint="eastAsia"/>
          <w:bCs/>
          <w:sz w:val="24"/>
        </w:rPr>
        <w:t>的决议的效力。</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会议召集人应当制作出席会议人员的签名册。签名</w:t>
      </w:r>
      <w:proofErr w:type="gramStart"/>
      <w:r w:rsidRPr="009E5130">
        <w:rPr>
          <w:rFonts w:asciiTheme="minorEastAsia" w:eastAsiaTheme="minorEastAsia" w:hAnsiTheme="minorEastAsia" w:hint="eastAsia"/>
          <w:bCs/>
          <w:sz w:val="24"/>
        </w:rPr>
        <w:t>册</w:t>
      </w:r>
      <w:proofErr w:type="gramEnd"/>
      <w:r w:rsidRPr="009E5130">
        <w:rPr>
          <w:rFonts w:asciiTheme="minorEastAsia" w:eastAsiaTheme="minorEastAsia" w:hAnsiTheme="minorEastAsia" w:hint="eastAsia"/>
          <w:bCs/>
          <w:sz w:val="24"/>
        </w:rPr>
        <w:t>载明参加会议人员姓名（或单位名称）、身份证明文件号码、持有或代表有表决权的基金份额、委托人姓名（或单位名称）和联系方式等事项。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2）通讯开会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在通讯开会的情况下，首先由召集人提前</w:t>
      </w:r>
      <w:r w:rsidRPr="009E5130">
        <w:rPr>
          <w:rFonts w:asciiTheme="minorEastAsia" w:eastAsiaTheme="minorEastAsia" w:hAnsiTheme="minorEastAsia"/>
          <w:bCs/>
          <w:sz w:val="24"/>
        </w:rPr>
        <w:t>30</w:t>
      </w:r>
      <w:r w:rsidRPr="009E5130">
        <w:rPr>
          <w:rFonts w:asciiTheme="minorEastAsia" w:eastAsiaTheme="minorEastAsia" w:hAnsiTheme="minorEastAsia" w:hint="eastAsia"/>
          <w:bCs/>
          <w:sz w:val="24"/>
        </w:rPr>
        <w:t>日公布提案，在所通知的表决截止日期后</w:t>
      </w:r>
      <w:r w:rsidRPr="009E5130">
        <w:rPr>
          <w:rFonts w:asciiTheme="minorEastAsia" w:eastAsiaTheme="minorEastAsia" w:hAnsiTheme="minorEastAsia"/>
          <w:bCs/>
          <w:sz w:val="24"/>
        </w:rPr>
        <w:t>2</w:t>
      </w:r>
      <w:r w:rsidRPr="009E5130">
        <w:rPr>
          <w:rFonts w:asciiTheme="minorEastAsia" w:eastAsiaTheme="minorEastAsia" w:hAnsiTheme="minorEastAsia" w:hint="eastAsia"/>
          <w:bCs/>
          <w:sz w:val="24"/>
        </w:rPr>
        <w:t>个工作日内在公证机关监督下由召集人统计全部有效表决，在公证机关监督下形成决议。</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（六）、表决</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基金份额持有人所持每份基金份额有一票表决权。</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基金份额持有人大会决议分为一般决议和特别决议：</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基金份额持有人大会采取记名方式进行投票表决。</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基金份额持有人大会的各项提案或同一项提案内并列的各项议题应当分开审议、逐项表决。</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（七）、计票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lastRenderedPageBreak/>
        <w:t>1、现场开会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E5130">
        <w:rPr>
          <w:rFonts w:asciiTheme="minorEastAsia" w:eastAsiaTheme="minorEastAsia" w:hAnsiTheme="minorEastAsia"/>
          <w:bCs/>
          <w:sz w:val="24"/>
        </w:rPr>
        <w:t>或大会</w:t>
      </w:r>
      <w:proofErr w:type="gramEnd"/>
      <w:r w:rsidRPr="009E5130">
        <w:rPr>
          <w:rFonts w:asciiTheme="minorEastAsia" w:eastAsiaTheme="minorEastAsia" w:hAnsiTheme="minor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2）监票人应当在基金份额持有人表决后立即进行清点并由大会主持人当场公布计票结果。</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3）如果会议主持人或基金份额持有人或代理人对于提交的表决结果有怀疑，可以在宣布表决结果后立即对所投票</w:t>
      </w:r>
      <w:proofErr w:type="gramStart"/>
      <w:r w:rsidRPr="009E5130">
        <w:rPr>
          <w:rFonts w:asciiTheme="minorEastAsia" w:eastAsiaTheme="minorEastAsia" w:hAnsiTheme="minorEastAsia"/>
          <w:bCs/>
          <w:sz w:val="24"/>
        </w:rPr>
        <w:t>数要求</w:t>
      </w:r>
      <w:proofErr w:type="gramEnd"/>
      <w:r w:rsidRPr="009E5130">
        <w:rPr>
          <w:rFonts w:asciiTheme="minorEastAsia" w:eastAsiaTheme="minorEastAsia" w:hAnsiTheme="minorEastAsia"/>
          <w:bCs/>
          <w:sz w:val="24"/>
        </w:rPr>
        <w:t>进行重新清点。监票人应当进行重新清点，重新清点以一次为限。重新清点后，大会主持人应当当场公布重新清点结果。</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4）计票过程应由公证机关予以公证，基金管理人或基金托管人拒不出席大会的，不影响计票的效力。</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2、通讯开会</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E5130">
        <w:rPr>
          <w:rFonts w:asciiTheme="minorEastAsia" w:eastAsiaTheme="minorEastAsia" w:hAnsiTheme="minorEastAsia" w:hint="eastAsia"/>
          <w:bCs/>
          <w:sz w:val="24"/>
        </w:rPr>
        <w:t>人拒派</w:t>
      </w:r>
      <w:proofErr w:type="gramEnd"/>
      <w:r w:rsidRPr="009E5130">
        <w:rPr>
          <w:rFonts w:asciiTheme="minorEastAsia" w:eastAsiaTheme="minorEastAsia" w:hAnsiTheme="minorEastAsia" w:hint="eastAsia"/>
          <w:bCs/>
          <w:sz w:val="24"/>
        </w:rPr>
        <w:t>代表对书面表决意见的计票进行监督的，不影响计票和表决结果。</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（八）、生效与公告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基金份额持有人大会的决议，召集人应当自通过之日起</w:t>
      </w:r>
      <w:r w:rsidRPr="009E5130">
        <w:rPr>
          <w:rFonts w:asciiTheme="minorEastAsia" w:eastAsiaTheme="minorEastAsia" w:hAnsiTheme="minorEastAsia"/>
          <w:bCs/>
          <w:sz w:val="24"/>
        </w:rPr>
        <w:t>5</w:t>
      </w:r>
      <w:r w:rsidRPr="009E5130">
        <w:rPr>
          <w:rFonts w:asciiTheme="minorEastAsia" w:eastAsiaTheme="minorEastAsia" w:hAnsiTheme="minorEastAsia" w:hint="eastAsia"/>
          <w:bCs/>
          <w:sz w:val="24"/>
        </w:rPr>
        <w:t>日内报中国证监会备案。</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基金份额持有人大会的决议自表决通过之日起生效。</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份额持有人大会决议自生效之日起依照《信息披露办法》的有关规定在指定媒介上公告。如果采用通讯方式进行表决，在公告基金份额持有人大会决议时，必须将公证书全文、公证机构、公证员姓名等一同公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基金管理人、基金托管人和基金份额持有人应当执行生效的基金份额持有人</w:t>
      </w:r>
      <w:r w:rsidRPr="009E5130">
        <w:rPr>
          <w:rFonts w:asciiTheme="minorEastAsia" w:eastAsiaTheme="minorEastAsia" w:hAnsiTheme="minorEastAsia" w:hint="eastAsia"/>
          <w:bCs/>
          <w:sz w:val="24"/>
        </w:rPr>
        <w:lastRenderedPageBreak/>
        <w:t>大会的决议。生效的基金份额持有人大会决议对全体基金份额持有人、基金管理人、基金托管人均有约束力。</w:t>
      </w:r>
    </w:p>
    <w:p w:rsidR="00506AD2" w:rsidRPr="009E5130" w:rsidRDefault="00506AD2" w:rsidP="00506AD2">
      <w:pPr>
        <w:spacing w:line="360" w:lineRule="auto"/>
        <w:ind w:firstLineChars="200" w:firstLine="480"/>
        <w:rPr>
          <w:rFonts w:asciiTheme="minorEastAsia" w:eastAsiaTheme="minorEastAsia" w:hAnsiTheme="minorEastAsia"/>
          <w:bCs/>
          <w:sz w:val="24"/>
          <w:shd w:val="pct10" w:color="auto" w:fill="FFFFFF"/>
        </w:rPr>
      </w:pPr>
      <w:r w:rsidRPr="009E5130">
        <w:rPr>
          <w:rFonts w:asciiTheme="minorEastAsia" w:eastAsiaTheme="minorEastAsia" w:hAnsiTheme="minorEastAsia" w:hint="eastAsia"/>
          <w:bCs/>
          <w:sz w:val="24"/>
        </w:rPr>
        <w:t>（九）、本部</w:t>
      </w:r>
      <w:proofErr w:type="gramStart"/>
      <w:r w:rsidRPr="009E5130">
        <w:rPr>
          <w:rFonts w:asciiTheme="minorEastAsia" w:eastAsiaTheme="minorEastAsia" w:hAnsiTheme="minorEastAsia" w:hint="eastAsia"/>
          <w:bCs/>
          <w:sz w:val="24"/>
        </w:rPr>
        <w:t>分关于</w:t>
      </w:r>
      <w:proofErr w:type="gramEnd"/>
      <w:r w:rsidRPr="009E5130">
        <w:rPr>
          <w:rFonts w:asciiTheme="minorEastAsia" w:eastAsiaTheme="minorEastAsia" w:hAnsiTheme="minorEastAsia"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w:t>
      </w:r>
    </w:p>
    <w:p w:rsidR="00506AD2" w:rsidRPr="009E5130" w:rsidRDefault="00506AD2" w:rsidP="00506AD2">
      <w:pPr>
        <w:autoSpaceDE w:val="0"/>
        <w:autoSpaceDN w:val="0"/>
        <w:adjustRightInd w:val="0"/>
        <w:spacing w:line="360" w:lineRule="auto"/>
        <w:ind w:firstLineChars="200" w:firstLine="480"/>
        <w:jc w:val="left"/>
        <w:rPr>
          <w:bCs/>
          <w:sz w:val="24"/>
          <w:szCs w:val="24"/>
        </w:rPr>
      </w:pPr>
      <w:r w:rsidRPr="009E5130">
        <w:rPr>
          <w:rFonts w:hint="eastAsia"/>
          <w:bCs/>
          <w:sz w:val="24"/>
          <w:szCs w:val="24"/>
        </w:rPr>
        <w:t>四、基金的收益与分配</w:t>
      </w:r>
    </w:p>
    <w:p w:rsidR="00506AD2" w:rsidRPr="009E5130" w:rsidRDefault="00506AD2" w:rsidP="00506AD2">
      <w:pPr>
        <w:spacing w:line="360" w:lineRule="auto"/>
        <w:ind w:firstLineChars="200" w:firstLine="480"/>
        <w:rPr>
          <w:rFonts w:ascii="宋体" w:hAnsi="宋体"/>
          <w:sz w:val="24"/>
        </w:rPr>
      </w:pPr>
      <w:r w:rsidRPr="009E5130">
        <w:rPr>
          <w:rFonts w:ascii="宋体" w:hAnsi="宋体" w:hint="eastAsia"/>
          <w:sz w:val="24"/>
        </w:rPr>
        <w:t>（一）基金利润的构成</w:t>
      </w:r>
    </w:p>
    <w:p w:rsidR="00506AD2" w:rsidRPr="009E5130" w:rsidRDefault="00506AD2" w:rsidP="00506AD2">
      <w:pPr>
        <w:spacing w:line="360" w:lineRule="auto"/>
        <w:ind w:firstLineChars="200" w:firstLine="480"/>
        <w:rPr>
          <w:rFonts w:ascii="宋体" w:hAnsi="宋体"/>
          <w:bCs/>
          <w:sz w:val="24"/>
        </w:rPr>
      </w:pPr>
      <w:r w:rsidRPr="009E5130">
        <w:rPr>
          <w:rFonts w:ascii="宋体" w:hAnsi="宋体" w:hint="eastAsia"/>
          <w:bCs/>
          <w:sz w:val="24"/>
        </w:rPr>
        <w:t>基金利润指基金利息收入、投资收益、公允价值变动收益和其他收入扣除相关费用后的余额，基金已实现收益指基金利润减去公允价值变动收益后的余额。</w:t>
      </w:r>
    </w:p>
    <w:p w:rsidR="00506AD2" w:rsidRPr="009E5130" w:rsidRDefault="00506AD2" w:rsidP="00506AD2">
      <w:pPr>
        <w:spacing w:line="360" w:lineRule="auto"/>
        <w:ind w:firstLineChars="200" w:firstLine="480"/>
        <w:rPr>
          <w:rFonts w:ascii="宋体" w:hAnsi="宋体"/>
          <w:sz w:val="24"/>
        </w:rPr>
      </w:pPr>
      <w:r w:rsidRPr="009E5130">
        <w:rPr>
          <w:rFonts w:ascii="宋体" w:hAnsi="宋体" w:hint="eastAsia"/>
          <w:sz w:val="24"/>
        </w:rPr>
        <w:t>（二）基金可供分配利润</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hint="eastAsia"/>
          <w:bCs/>
          <w:sz w:val="24"/>
        </w:rPr>
        <w:t>基金可供分配利润指截至收益分配基准日基金未分配利润与未分配利润中已实现收益的孰低数。</w:t>
      </w:r>
    </w:p>
    <w:p w:rsidR="00506AD2" w:rsidRPr="009E5130" w:rsidRDefault="00506AD2" w:rsidP="00506AD2">
      <w:pPr>
        <w:spacing w:line="360" w:lineRule="auto"/>
        <w:ind w:firstLineChars="200" w:firstLine="480"/>
        <w:rPr>
          <w:rFonts w:ascii="宋体" w:hAnsi="宋体"/>
          <w:sz w:val="24"/>
        </w:rPr>
      </w:pPr>
      <w:r w:rsidRPr="009E5130">
        <w:rPr>
          <w:rFonts w:ascii="宋体" w:hAnsi="宋体" w:hint="eastAsia"/>
          <w:sz w:val="24"/>
        </w:rPr>
        <w:t>（三）收益分配原则</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bCs/>
          <w:sz w:val="24"/>
        </w:rPr>
        <w:t>1、由于本基金A类基金份额不收取销售服务费，C类基金份额收取销售服务费，各基金份额类别对应的可供分配利润将有所不同；</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bCs/>
          <w:sz w:val="24"/>
        </w:rPr>
        <w:t>2</w:t>
      </w:r>
      <w:r w:rsidRPr="009E5130">
        <w:rPr>
          <w:rFonts w:ascii="宋体" w:hAnsi="宋体" w:hint="eastAsia"/>
          <w:bCs/>
          <w:sz w:val="24"/>
        </w:rPr>
        <w:t>、在符合有关基金分红条件的前提下，本基金每年收益分配次数最多为</w:t>
      </w:r>
      <w:r w:rsidRPr="009E5130">
        <w:rPr>
          <w:rFonts w:ascii="宋体" w:hAnsi="宋体"/>
          <w:bCs/>
          <w:sz w:val="24"/>
        </w:rPr>
        <w:t>12</w:t>
      </w:r>
      <w:r w:rsidRPr="009E5130">
        <w:rPr>
          <w:rFonts w:ascii="宋体" w:hAnsi="宋体" w:hint="eastAsia"/>
          <w:bCs/>
          <w:sz w:val="24"/>
        </w:rPr>
        <w:t>次，</w:t>
      </w:r>
      <w:r w:rsidRPr="009E5130">
        <w:rPr>
          <w:rFonts w:ascii="宋体" w:hAnsi="宋体" w:hint="eastAsia"/>
          <w:bCs/>
          <w:sz w:val="24"/>
          <w:szCs w:val="24"/>
        </w:rPr>
        <w:t>每份基金份额每次收益分配比例不得低于收益分配基准日每份基金份额该次可供分配利润</w:t>
      </w:r>
      <w:r w:rsidRPr="009E5130">
        <w:rPr>
          <w:rFonts w:ascii="宋体" w:hAnsi="宋体" w:hint="eastAsia"/>
          <w:bCs/>
          <w:sz w:val="24"/>
        </w:rPr>
        <w:t>的</w:t>
      </w:r>
      <w:r w:rsidRPr="009E5130">
        <w:rPr>
          <w:rFonts w:ascii="宋体" w:hAnsi="宋体"/>
          <w:bCs/>
          <w:sz w:val="24"/>
        </w:rPr>
        <w:t>20%</w:t>
      </w:r>
      <w:r w:rsidRPr="009E5130">
        <w:rPr>
          <w:rFonts w:ascii="宋体" w:hAnsi="宋体" w:hint="eastAsia"/>
          <w:bCs/>
          <w:sz w:val="24"/>
        </w:rPr>
        <w:t>，若《基金合同》生效不满</w:t>
      </w:r>
      <w:r w:rsidRPr="009E5130">
        <w:rPr>
          <w:rFonts w:ascii="宋体" w:hAnsi="宋体"/>
          <w:bCs/>
          <w:sz w:val="24"/>
        </w:rPr>
        <w:t>3</w:t>
      </w:r>
      <w:r w:rsidRPr="009E5130">
        <w:rPr>
          <w:rFonts w:ascii="宋体" w:hAnsi="宋体" w:hint="eastAsia"/>
          <w:bCs/>
          <w:sz w:val="24"/>
        </w:rPr>
        <w:t>个月可不进行收益分配；</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bCs/>
          <w:sz w:val="24"/>
        </w:rPr>
        <w:t>3</w:t>
      </w:r>
      <w:r w:rsidRPr="009E5130">
        <w:rPr>
          <w:rFonts w:ascii="宋体" w:hAnsi="宋体"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bCs/>
          <w:sz w:val="24"/>
        </w:rPr>
        <w:t>4</w:t>
      </w:r>
      <w:r w:rsidRPr="009E5130">
        <w:rPr>
          <w:rFonts w:ascii="宋体" w:hAnsi="宋体" w:hint="eastAsia"/>
          <w:bCs/>
          <w:sz w:val="24"/>
        </w:rPr>
        <w:t>、基金收益分配后基金份额净值不能低于面值；即基金收益分配</w:t>
      </w:r>
      <w:proofErr w:type="gramStart"/>
      <w:r w:rsidRPr="009E5130">
        <w:rPr>
          <w:rFonts w:ascii="宋体" w:hAnsi="宋体" w:hint="eastAsia"/>
          <w:bCs/>
          <w:sz w:val="24"/>
        </w:rPr>
        <w:t>基准日某一类</w:t>
      </w:r>
      <w:proofErr w:type="gramEnd"/>
      <w:r w:rsidRPr="009E5130">
        <w:rPr>
          <w:rFonts w:ascii="宋体" w:hAnsi="宋体" w:hint="eastAsia"/>
          <w:bCs/>
          <w:sz w:val="24"/>
        </w:rPr>
        <w:t>别的基金份额净值减去该类别每单位基金份额收益分配金额后不能低于面值；</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bCs/>
          <w:sz w:val="24"/>
        </w:rPr>
        <w:t>5、</w:t>
      </w:r>
      <w:r w:rsidRPr="009E5130">
        <w:rPr>
          <w:rFonts w:hint="eastAsia"/>
          <w:bCs/>
          <w:sz w:val="24"/>
        </w:rPr>
        <w:t>本基金同一类别的每一基金份额享有同等分配权；</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bCs/>
          <w:sz w:val="24"/>
        </w:rPr>
        <w:t>6</w:t>
      </w:r>
      <w:r w:rsidRPr="009E5130">
        <w:rPr>
          <w:rFonts w:ascii="宋体" w:hAnsi="宋体" w:hint="eastAsia"/>
          <w:bCs/>
          <w:sz w:val="24"/>
        </w:rPr>
        <w:t>、法律法规或监管机关另有规定的，从其规定。</w:t>
      </w:r>
      <w:r w:rsidRPr="009E5130">
        <w:rPr>
          <w:rFonts w:ascii="宋体" w:hAnsi="宋体"/>
          <w:bCs/>
          <w:sz w:val="24"/>
        </w:rPr>
        <w:t xml:space="preserve"> </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hint="eastAsia"/>
          <w:bCs/>
          <w:sz w:val="24"/>
        </w:rPr>
        <w:t>在不违反法律法规且对现有基金份额持有人利益无实质性不利影响的情况下，基金管理人、登记机构可对基金收益分配原则进行调整，不需召开基金份额</w:t>
      </w:r>
      <w:r w:rsidRPr="009E5130">
        <w:rPr>
          <w:rFonts w:ascii="宋体" w:hAnsi="宋体" w:hint="eastAsia"/>
          <w:bCs/>
          <w:sz w:val="24"/>
        </w:rPr>
        <w:lastRenderedPageBreak/>
        <w:t>持有人大会。</w:t>
      </w:r>
    </w:p>
    <w:p w:rsidR="00506AD2" w:rsidRPr="009E5130" w:rsidRDefault="00506AD2" w:rsidP="00506AD2">
      <w:pPr>
        <w:spacing w:line="360" w:lineRule="auto"/>
        <w:ind w:firstLineChars="200" w:firstLine="480"/>
        <w:rPr>
          <w:rFonts w:ascii="宋体" w:hAnsi="宋体"/>
          <w:sz w:val="24"/>
        </w:rPr>
      </w:pPr>
      <w:r w:rsidRPr="009E5130">
        <w:rPr>
          <w:rFonts w:ascii="宋体" w:hAnsi="宋体" w:hint="eastAsia"/>
          <w:sz w:val="24"/>
        </w:rPr>
        <w:t>（四）收益分配方案</w:t>
      </w:r>
    </w:p>
    <w:p w:rsidR="00506AD2" w:rsidRPr="009E5130" w:rsidRDefault="00506AD2" w:rsidP="00506AD2">
      <w:pPr>
        <w:spacing w:line="360" w:lineRule="auto"/>
        <w:ind w:firstLineChars="200" w:firstLine="480"/>
        <w:rPr>
          <w:rFonts w:ascii="宋体" w:hAnsi="宋体"/>
          <w:sz w:val="24"/>
        </w:rPr>
      </w:pPr>
      <w:r w:rsidRPr="009E5130">
        <w:rPr>
          <w:rFonts w:ascii="宋体" w:hAnsi="宋体" w:hint="eastAsia"/>
          <w:bCs/>
          <w:sz w:val="24"/>
        </w:rPr>
        <w:t>基金收益分配方案中应载明截止收益分配基准日的可供分配利润、基金收益分配对象、分配时间、分配数额及比例、分配方式等内容。</w:t>
      </w:r>
    </w:p>
    <w:p w:rsidR="00506AD2" w:rsidRPr="009E5130" w:rsidRDefault="00506AD2" w:rsidP="00506AD2">
      <w:pPr>
        <w:spacing w:line="360" w:lineRule="auto"/>
        <w:ind w:firstLineChars="200" w:firstLine="480"/>
        <w:rPr>
          <w:rFonts w:ascii="宋体" w:hAnsi="宋体"/>
          <w:sz w:val="24"/>
        </w:rPr>
      </w:pPr>
      <w:r w:rsidRPr="009E5130">
        <w:rPr>
          <w:rFonts w:ascii="宋体" w:hAnsi="宋体" w:hint="eastAsia"/>
          <w:sz w:val="24"/>
        </w:rPr>
        <w:t>（五）</w:t>
      </w:r>
      <w:r w:rsidRPr="009E5130">
        <w:rPr>
          <w:rFonts w:ascii="宋体" w:hAnsi="宋体" w:hint="eastAsia"/>
          <w:bCs/>
          <w:sz w:val="24"/>
        </w:rPr>
        <w:t>收益分配方案的确定、公告与实施</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hint="eastAsia"/>
          <w:bCs/>
          <w:sz w:val="24"/>
        </w:rPr>
        <w:t>本基金收益分配方案由基金管理人拟定，并由基金托管人复核，在</w:t>
      </w:r>
      <w:r w:rsidRPr="009E5130">
        <w:rPr>
          <w:rFonts w:ascii="宋体" w:hAnsi="宋体"/>
          <w:bCs/>
          <w:sz w:val="24"/>
        </w:rPr>
        <w:t>2个工作日内在指定媒介公告并报中国证监会备案。</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hint="eastAsia"/>
          <w:bCs/>
          <w:sz w:val="24"/>
        </w:rPr>
        <w:t>基金红利发放</w:t>
      </w:r>
      <w:proofErr w:type="gramStart"/>
      <w:r w:rsidRPr="009E5130">
        <w:rPr>
          <w:rFonts w:ascii="宋体" w:hAnsi="宋体" w:hint="eastAsia"/>
          <w:bCs/>
          <w:sz w:val="24"/>
        </w:rPr>
        <w:t>日距离</w:t>
      </w:r>
      <w:proofErr w:type="gramEnd"/>
      <w:r w:rsidRPr="009E5130">
        <w:rPr>
          <w:rFonts w:ascii="宋体" w:hAnsi="宋体" w:hint="eastAsia"/>
          <w:bCs/>
          <w:sz w:val="24"/>
        </w:rPr>
        <w:t>收益分配基准日（即可供分配利润计算截止日）的时间不得超过</w:t>
      </w:r>
      <w:r w:rsidRPr="009E5130">
        <w:rPr>
          <w:rFonts w:ascii="宋体" w:hAnsi="宋体"/>
          <w:bCs/>
          <w:sz w:val="24"/>
        </w:rPr>
        <w:t>15个工作日。</w:t>
      </w:r>
    </w:p>
    <w:p w:rsidR="00506AD2" w:rsidRPr="009E5130" w:rsidRDefault="00506AD2" w:rsidP="00506AD2">
      <w:pPr>
        <w:spacing w:line="360" w:lineRule="auto"/>
        <w:ind w:firstLine="480"/>
        <w:rPr>
          <w:rFonts w:ascii="宋体" w:hAnsi="宋体"/>
          <w:sz w:val="24"/>
        </w:rPr>
      </w:pPr>
      <w:r w:rsidRPr="009E5130">
        <w:rPr>
          <w:rFonts w:ascii="宋体" w:hAnsi="宋体" w:hint="eastAsia"/>
          <w:sz w:val="24"/>
        </w:rPr>
        <w:t>（六）</w:t>
      </w:r>
      <w:r w:rsidRPr="009E5130">
        <w:rPr>
          <w:rFonts w:ascii="宋体" w:hAnsi="宋体" w:hint="eastAsia"/>
          <w:bCs/>
          <w:sz w:val="24"/>
        </w:rPr>
        <w:t>基金收益分配中发生的费用</w:t>
      </w:r>
      <w:r w:rsidRPr="009E5130">
        <w:rPr>
          <w:rFonts w:ascii="宋体" w:hAnsi="宋体" w:hint="eastAsia"/>
          <w:sz w:val="24"/>
        </w:rPr>
        <w:t>。</w:t>
      </w:r>
    </w:p>
    <w:p w:rsidR="00506AD2" w:rsidRPr="009E5130" w:rsidRDefault="00506AD2" w:rsidP="00506AD2">
      <w:pPr>
        <w:spacing w:line="360" w:lineRule="auto"/>
        <w:ind w:firstLineChars="225" w:firstLine="540"/>
        <w:rPr>
          <w:rFonts w:ascii="宋体" w:hAnsi="宋体"/>
          <w:bCs/>
          <w:sz w:val="24"/>
        </w:rPr>
      </w:pPr>
      <w:r w:rsidRPr="009E5130">
        <w:rPr>
          <w:rFonts w:ascii="宋体" w:hAnsi="宋体"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该类别基金份额。红利再投资的计算方法，依照《业务规则》执行。</w:t>
      </w:r>
    </w:p>
    <w:p w:rsidR="00506AD2" w:rsidRPr="009E5130" w:rsidRDefault="00506AD2" w:rsidP="00506AD2">
      <w:pPr>
        <w:autoSpaceDE w:val="0"/>
        <w:autoSpaceDN w:val="0"/>
        <w:adjustRightInd w:val="0"/>
        <w:spacing w:line="360" w:lineRule="auto"/>
        <w:ind w:firstLineChars="200" w:firstLine="480"/>
        <w:jc w:val="left"/>
        <w:rPr>
          <w:bCs/>
          <w:sz w:val="24"/>
          <w:szCs w:val="24"/>
        </w:rPr>
      </w:pPr>
      <w:r w:rsidRPr="009E5130">
        <w:rPr>
          <w:rFonts w:hint="eastAsia"/>
          <w:bCs/>
          <w:sz w:val="24"/>
          <w:szCs w:val="24"/>
        </w:rPr>
        <w:t>五、基金的费用与税收</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（一）基金费用的种类</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1、基金管理人的管理费；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2、基金托管人的托管费；</w:t>
      </w:r>
    </w:p>
    <w:p w:rsidR="00506AD2" w:rsidRPr="009E5130" w:rsidRDefault="00506AD2" w:rsidP="00506AD2">
      <w:pPr>
        <w:spacing w:line="360" w:lineRule="auto"/>
        <w:ind w:firstLineChars="200" w:firstLine="480"/>
        <w:rPr>
          <w:rFonts w:asciiTheme="minorEastAsia" w:eastAsiaTheme="minorEastAsia" w:hAnsiTheme="minorEastAsia"/>
          <w:sz w:val="24"/>
        </w:rPr>
      </w:pPr>
      <w:r w:rsidRPr="009E5130">
        <w:rPr>
          <w:rFonts w:asciiTheme="minorEastAsia" w:eastAsiaTheme="minorEastAsia" w:hAnsiTheme="minorEastAsia"/>
          <w:bCs/>
          <w:sz w:val="24"/>
        </w:rPr>
        <w:t>3</w:t>
      </w:r>
      <w:r w:rsidRPr="009E5130">
        <w:rPr>
          <w:rFonts w:asciiTheme="minorEastAsia" w:eastAsiaTheme="minorEastAsia" w:hAnsiTheme="minorEastAsia" w:hint="eastAsia"/>
          <w:sz w:val="24"/>
        </w:rPr>
        <w:t>、本基金从</w:t>
      </w:r>
      <w:r w:rsidRPr="009E5130">
        <w:rPr>
          <w:rFonts w:asciiTheme="minorEastAsia" w:eastAsiaTheme="minorEastAsia" w:hAnsiTheme="minorEastAsia"/>
          <w:sz w:val="24"/>
        </w:rPr>
        <w:t>C</w:t>
      </w:r>
      <w:r w:rsidRPr="009E5130">
        <w:rPr>
          <w:rFonts w:asciiTheme="minorEastAsia" w:eastAsiaTheme="minorEastAsia" w:hAnsiTheme="minorEastAsia" w:hint="eastAsia"/>
          <w:bCs/>
          <w:sz w:val="24"/>
        </w:rPr>
        <w:t>类基金份额基金的财产中计提的销售服务费；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4</w:t>
      </w:r>
      <w:r w:rsidRPr="009E5130">
        <w:rPr>
          <w:rFonts w:asciiTheme="minorEastAsia" w:eastAsiaTheme="minorEastAsia" w:hAnsiTheme="minorEastAsia" w:hint="eastAsia"/>
          <w:bCs/>
          <w:sz w:val="24"/>
        </w:rPr>
        <w:t>、《基金合同》生效后与基金相关的信息披露费用；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5</w:t>
      </w:r>
      <w:r w:rsidRPr="009E5130">
        <w:rPr>
          <w:rFonts w:asciiTheme="minorEastAsia" w:eastAsiaTheme="minorEastAsia" w:hAnsiTheme="minorEastAsia" w:hint="eastAsia"/>
          <w:bCs/>
          <w:sz w:val="24"/>
        </w:rPr>
        <w:t>、《基金合同》生效后与基金相关的会计师费、</w:t>
      </w:r>
      <w:r w:rsidRPr="009E5130">
        <w:rPr>
          <w:rFonts w:hint="eastAsia"/>
          <w:bCs/>
          <w:sz w:val="24"/>
        </w:rPr>
        <w:t>公证费、</w:t>
      </w:r>
      <w:r w:rsidRPr="009E5130">
        <w:rPr>
          <w:rFonts w:asciiTheme="minorEastAsia" w:eastAsiaTheme="minorEastAsia" w:hAnsiTheme="minorEastAsia" w:hint="eastAsia"/>
          <w:bCs/>
          <w:sz w:val="24"/>
        </w:rPr>
        <w:t>律师费、仲裁费和诉讼费；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6</w:t>
      </w:r>
      <w:r w:rsidRPr="009E5130">
        <w:rPr>
          <w:rFonts w:asciiTheme="minorEastAsia" w:eastAsiaTheme="minorEastAsia" w:hAnsiTheme="minorEastAsia" w:hint="eastAsia"/>
          <w:bCs/>
          <w:sz w:val="24"/>
        </w:rPr>
        <w:t>、基金份额持有人大会费用；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7</w:t>
      </w:r>
      <w:r w:rsidRPr="009E5130">
        <w:rPr>
          <w:rFonts w:asciiTheme="minorEastAsia" w:eastAsiaTheme="minorEastAsia" w:hAnsiTheme="minorEastAsia" w:hint="eastAsia"/>
          <w:bCs/>
          <w:sz w:val="24"/>
        </w:rPr>
        <w:t>、基金的证券、期货交易费用；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8</w:t>
      </w:r>
      <w:r w:rsidRPr="009E5130">
        <w:rPr>
          <w:rFonts w:asciiTheme="minorEastAsia" w:eastAsiaTheme="minorEastAsia" w:hAnsiTheme="minorEastAsia" w:hint="eastAsia"/>
          <w:bCs/>
          <w:sz w:val="24"/>
        </w:rPr>
        <w:t>、基金的银行汇划费用；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9</w:t>
      </w:r>
      <w:r w:rsidRPr="009E5130">
        <w:rPr>
          <w:rFonts w:asciiTheme="minorEastAsia" w:eastAsiaTheme="minorEastAsia" w:hAnsiTheme="minorEastAsia" w:hint="eastAsia"/>
          <w:bCs/>
          <w:sz w:val="24"/>
        </w:rPr>
        <w:t>、基金的相关账户的开户及维护费用；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10</w:t>
      </w:r>
      <w:r w:rsidRPr="009E5130">
        <w:rPr>
          <w:rFonts w:asciiTheme="minorEastAsia" w:eastAsiaTheme="minorEastAsia" w:hAnsiTheme="minorEastAsia" w:hint="eastAsia"/>
          <w:bCs/>
          <w:sz w:val="24"/>
        </w:rPr>
        <w:t>、按照国家有关规定和《基金合同》约定，可以在基金财产中列支的其他费用。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（二）基金费用计提方法、计提标准和支付方式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lastRenderedPageBreak/>
        <w:t xml:space="preserve">1、基金管理人的管理费 </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本基金的管理费按前一日基金资产净值的</w:t>
      </w:r>
      <w:r w:rsidRPr="009E5130">
        <w:rPr>
          <w:rFonts w:asciiTheme="minorEastAsia" w:eastAsiaTheme="minorEastAsia" w:hAnsiTheme="minorEastAsia"/>
          <w:bCs/>
          <w:sz w:val="24"/>
        </w:rPr>
        <w:t>1.20%</w:t>
      </w:r>
      <w:r w:rsidRPr="009E5130">
        <w:rPr>
          <w:rFonts w:asciiTheme="minorEastAsia" w:eastAsiaTheme="minorEastAsia" w:hAnsiTheme="minorEastAsia" w:hint="eastAsia"/>
          <w:bCs/>
          <w:sz w:val="24"/>
        </w:rPr>
        <w:t>年费率计提。管理费的计算方法如下：</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H＝E×1.20%</w:t>
      </w:r>
      <w:r w:rsidRPr="009E5130">
        <w:rPr>
          <w:rFonts w:asciiTheme="minorEastAsia" w:eastAsiaTheme="minorEastAsia" w:hAnsiTheme="minorEastAsia" w:hint="eastAsia"/>
          <w:bCs/>
          <w:sz w:val="24"/>
        </w:rPr>
        <w:t>÷当年天数</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H为每日应计提的基金管理费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E为前一日的基金资产净值</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基金管理费每日计提，按月支付。由</w:t>
      </w:r>
      <w:r w:rsidRPr="009E5130">
        <w:rPr>
          <w:rFonts w:asciiTheme="minorEastAsia" w:eastAsiaTheme="minorEastAsia" w:hAnsiTheme="minorEastAsia" w:hint="eastAsia"/>
          <w:bCs/>
          <w:sz w:val="24"/>
        </w:rPr>
        <w:t>基金管理人在次月初</w:t>
      </w:r>
      <w:r w:rsidRPr="009E5130">
        <w:rPr>
          <w:rFonts w:asciiTheme="minorEastAsia" w:eastAsiaTheme="minorEastAsia" w:hAnsiTheme="minorEastAsia"/>
          <w:bCs/>
          <w:sz w:val="24"/>
        </w:rPr>
        <w:t>5</w:t>
      </w:r>
      <w:proofErr w:type="gramStart"/>
      <w:r w:rsidRPr="009E5130">
        <w:rPr>
          <w:rFonts w:asciiTheme="minorEastAsia" w:eastAsiaTheme="minorEastAsia" w:hAnsiTheme="minorEastAsia" w:hint="eastAsia"/>
          <w:bCs/>
          <w:sz w:val="24"/>
        </w:rPr>
        <w:t>个</w:t>
      </w:r>
      <w:proofErr w:type="gramEnd"/>
      <w:r w:rsidRPr="009E5130">
        <w:rPr>
          <w:rFonts w:asciiTheme="minorEastAsia" w:eastAsiaTheme="minorEastAsia" w:hAnsiTheme="minorEastAsia" w:hint="eastAsia"/>
          <w:bCs/>
          <w:sz w:val="24"/>
        </w:rPr>
        <w:t>工作日内出具资金划拨指令，</w:t>
      </w:r>
      <w:r w:rsidRPr="009E5130">
        <w:rPr>
          <w:rFonts w:asciiTheme="minorEastAsia" w:eastAsiaTheme="minorEastAsia" w:hAnsiTheme="minorEastAsia"/>
          <w:bCs/>
          <w:sz w:val="24"/>
        </w:rPr>
        <w:t>基金托管人</w:t>
      </w:r>
      <w:r w:rsidRPr="009E5130">
        <w:rPr>
          <w:rFonts w:asciiTheme="minorEastAsia" w:eastAsiaTheme="minorEastAsia" w:hAnsiTheme="minorEastAsia" w:hint="eastAsia"/>
          <w:bCs/>
          <w:sz w:val="24"/>
        </w:rPr>
        <w:t>复核无误后</w:t>
      </w:r>
      <w:r w:rsidRPr="009E5130">
        <w:rPr>
          <w:rFonts w:asciiTheme="minorEastAsia" w:eastAsiaTheme="minorEastAsia" w:hAnsiTheme="minorEastAsia"/>
          <w:bCs/>
          <w:sz w:val="24"/>
        </w:rPr>
        <w:t>进行支付。若遇法定节假日、休息日等，支付日期顺延。</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2、基金托管人的托管费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本基金的托管费按前一日基金资产净值的</w:t>
      </w:r>
      <w:r w:rsidRPr="009E5130">
        <w:rPr>
          <w:rFonts w:asciiTheme="minorEastAsia" w:eastAsiaTheme="minorEastAsia" w:hAnsiTheme="minorEastAsia"/>
          <w:bCs/>
          <w:sz w:val="24"/>
        </w:rPr>
        <w:t>0.</w:t>
      </w:r>
      <w:r w:rsidRPr="009E5130">
        <w:rPr>
          <w:rFonts w:asciiTheme="minorEastAsia" w:eastAsiaTheme="minorEastAsia" w:hAnsiTheme="minorEastAsia" w:hint="eastAsia"/>
          <w:bCs/>
          <w:sz w:val="24"/>
        </w:rPr>
        <w:t>2</w:t>
      </w:r>
      <w:r w:rsidRPr="009E5130">
        <w:rPr>
          <w:rFonts w:asciiTheme="minorEastAsia" w:eastAsiaTheme="minorEastAsia" w:hAnsiTheme="minorEastAsia"/>
          <w:bCs/>
          <w:sz w:val="24"/>
        </w:rPr>
        <w:t>0%</w:t>
      </w:r>
      <w:r w:rsidRPr="009E5130">
        <w:rPr>
          <w:rFonts w:asciiTheme="minorEastAsia" w:eastAsiaTheme="minorEastAsia" w:hAnsiTheme="minorEastAsia" w:hint="eastAsia"/>
          <w:bCs/>
          <w:sz w:val="24"/>
        </w:rPr>
        <w:t>的年费率计提。托管费的计算方法如下：</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H＝E×0.</w:t>
      </w:r>
      <w:r w:rsidRPr="009E5130">
        <w:rPr>
          <w:rFonts w:asciiTheme="minorEastAsia" w:eastAsiaTheme="minorEastAsia" w:hAnsiTheme="minorEastAsia" w:hint="eastAsia"/>
          <w:bCs/>
          <w:sz w:val="24"/>
        </w:rPr>
        <w:t>2</w:t>
      </w:r>
      <w:r w:rsidRPr="009E5130">
        <w:rPr>
          <w:rFonts w:asciiTheme="minorEastAsia" w:eastAsiaTheme="minorEastAsia" w:hAnsiTheme="minorEastAsia"/>
          <w:bCs/>
          <w:sz w:val="24"/>
        </w:rPr>
        <w:t>0%÷当年天数</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H为每日应计提的基金托管费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E为前一日的基金资产净值</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基金托管费每日计提，按月支付。由</w:t>
      </w:r>
      <w:r w:rsidRPr="009E5130">
        <w:rPr>
          <w:rFonts w:asciiTheme="minorEastAsia" w:eastAsiaTheme="minorEastAsia" w:hAnsiTheme="minorEastAsia" w:hint="eastAsia"/>
          <w:bCs/>
          <w:sz w:val="24"/>
        </w:rPr>
        <w:t>基金管理人在次月初</w:t>
      </w:r>
      <w:r w:rsidRPr="009E5130">
        <w:rPr>
          <w:rFonts w:asciiTheme="minorEastAsia" w:eastAsiaTheme="minorEastAsia" w:hAnsiTheme="minorEastAsia"/>
          <w:bCs/>
          <w:sz w:val="24"/>
        </w:rPr>
        <w:t>5</w:t>
      </w:r>
      <w:proofErr w:type="gramStart"/>
      <w:r w:rsidRPr="009E5130">
        <w:rPr>
          <w:rFonts w:asciiTheme="minorEastAsia" w:eastAsiaTheme="minorEastAsia" w:hAnsiTheme="minorEastAsia" w:hint="eastAsia"/>
          <w:bCs/>
          <w:sz w:val="24"/>
        </w:rPr>
        <w:t>个</w:t>
      </w:r>
      <w:proofErr w:type="gramEnd"/>
      <w:r w:rsidRPr="009E5130">
        <w:rPr>
          <w:rFonts w:asciiTheme="minorEastAsia" w:eastAsiaTheme="minorEastAsia" w:hAnsiTheme="minorEastAsia" w:hint="eastAsia"/>
          <w:bCs/>
          <w:sz w:val="24"/>
        </w:rPr>
        <w:t>工作日内出具资金划拨指令，</w:t>
      </w:r>
      <w:r w:rsidRPr="009E5130">
        <w:rPr>
          <w:rFonts w:asciiTheme="minorEastAsia" w:eastAsiaTheme="minorEastAsia" w:hAnsiTheme="minorEastAsia"/>
          <w:bCs/>
          <w:sz w:val="24"/>
        </w:rPr>
        <w:t>基金托管人</w:t>
      </w:r>
      <w:r w:rsidRPr="009E5130">
        <w:rPr>
          <w:rFonts w:asciiTheme="minorEastAsia" w:eastAsiaTheme="minorEastAsia" w:hAnsiTheme="minorEastAsia" w:hint="eastAsia"/>
          <w:bCs/>
          <w:sz w:val="24"/>
        </w:rPr>
        <w:t>复核无误后</w:t>
      </w:r>
      <w:r w:rsidRPr="009E5130">
        <w:rPr>
          <w:rFonts w:asciiTheme="minorEastAsia" w:eastAsiaTheme="minorEastAsia" w:hAnsiTheme="minorEastAsia"/>
          <w:bCs/>
          <w:sz w:val="24"/>
        </w:rPr>
        <w:t>进行支付。若遇法定节假日、休息日等，支付日期顺延。</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 xml:space="preserve">3、 </w:t>
      </w:r>
      <w:r w:rsidRPr="009E5130">
        <w:rPr>
          <w:rFonts w:asciiTheme="minorEastAsia" w:eastAsiaTheme="minorEastAsia" w:hAnsiTheme="minorEastAsia" w:hint="eastAsia"/>
          <w:bCs/>
          <w:sz w:val="24"/>
        </w:rPr>
        <w:t>销售服务费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本基金</w:t>
      </w:r>
      <w:r w:rsidRPr="009E5130">
        <w:rPr>
          <w:rFonts w:asciiTheme="minorEastAsia" w:eastAsiaTheme="minorEastAsia" w:hAnsiTheme="minorEastAsia"/>
          <w:bCs/>
          <w:sz w:val="24"/>
        </w:rPr>
        <w:t>A类基金份额不收取销售服务费，C类基金份额的销售服务费</w:t>
      </w:r>
      <w:r w:rsidRPr="009E5130">
        <w:rPr>
          <w:rFonts w:asciiTheme="minorEastAsia" w:eastAsiaTheme="minorEastAsia" w:hAnsiTheme="minorEastAsia" w:hint="eastAsia"/>
          <w:bCs/>
          <w:sz w:val="24"/>
        </w:rPr>
        <w:t>按前一日</w:t>
      </w:r>
      <w:r w:rsidRPr="009E5130">
        <w:rPr>
          <w:rFonts w:asciiTheme="minorEastAsia" w:eastAsiaTheme="minorEastAsia" w:hAnsiTheme="minorEastAsia"/>
          <w:bCs/>
          <w:sz w:val="24"/>
        </w:rPr>
        <w:t>C类基金资产净值的0.40%</w:t>
      </w:r>
      <w:r w:rsidRPr="009E5130">
        <w:rPr>
          <w:rFonts w:asciiTheme="minorEastAsia" w:eastAsiaTheme="minorEastAsia" w:hAnsiTheme="minorEastAsia" w:hint="eastAsia"/>
          <w:bCs/>
          <w:sz w:val="24"/>
        </w:rPr>
        <w:t>年费率计提。</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C类基金</w:t>
      </w:r>
      <w:r w:rsidRPr="009E5130">
        <w:rPr>
          <w:rFonts w:asciiTheme="minorEastAsia" w:eastAsiaTheme="minorEastAsia" w:hAnsiTheme="minorEastAsia" w:hint="eastAsia"/>
          <w:bCs/>
          <w:sz w:val="24"/>
        </w:rPr>
        <w:t>份额的</w:t>
      </w:r>
      <w:r w:rsidRPr="009E5130">
        <w:rPr>
          <w:rFonts w:asciiTheme="minorEastAsia" w:eastAsiaTheme="minorEastAsia" w:hAnsiTheme="minorEastAsia"/>
          <w:bCs/>
          <w:sz w:val="24"/>
        </w:rPr>
        <w:t>销售服务费的</w:t>
      </w:r>
      <w:r w:rsidRPr="009E5130">
        <w:rPr>
          <w:rFonts w:asciiTheme="minorEastAsia" w:eastAsiaTheme="minorEastAsia" w:hAnsiTheme="minorEastAsia" w:hint="eastAsia"/>
          <w:bCs/>
          <w:sz w:val="24"/>
        </w:rPr>
        <w:t>计算方法如下：</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H＝E×0.40%</w:t>
      </w:r>
      <w:r w:rsidRPr="009E5130">
        <w:rPr>
          <w:rFonts w:asciiTheme="minorEastAsia" w:eastAsiaTheme="minorEastAsia" w:hAnsiTheme="minorEastAsia" w:hint="eastAsia"/>
          <w:bCs/>
          <w:sz w:val="24"/>
        </w:rPr>
        <w:t>÷当年天数</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H为C类基金份额每日应计提的销售服务费</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E为C类基金份额前一日基金资产净值</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销售服务费每日计提，按月支付。由</w:t>
      </w:r>
      <w:r w:rsidRPr="009E5130">
        <w:rPr>
          <w:rFonts w:asciiTheme="minorEastAsia" w:eastAsiaTheme="minorEastAsia" w:hAnsiTheme="minorEastAsia" w:hint="eastAsia"/>
          <w:bCs/>
          <w:sz w:val="24"/>
        </w:rPr>
        <w:t>基金管理人在次月初</w:t>
      </w:r>
      <w:r w:rsidRPr="009E5130">
        <w:rPr>
          <w:rFonts w:asciiTheme="minorEastAsia" w:eastAsiaTheme="minorEastAsia" w:hAnsiTheme="minorEastAsia"/>
          <w:bCs/>
          <w:sz w:val="24"/>
        </w:rPr>
        <w:t>5</w:t>
      </w:r>
      <w:proofErr w:type="gramStart"/>
      <w:r w:rsidRPr="009E5130">
        <w:rPr>
          <w:rFonts w:asciiTheme="minorEastAsia" w:eastAsiaTheme="minorEastAsia" w:hAnsiTheme="minorEastAsia" w:hint="eastAsia"/>
          <w:bCs/>
          <w:sz w:val="24"/>
        </w:rPr>
        <w:t>个</w:t>
      </w:r>
      <w:proofErr w:type="gramEnd"/>
      <w:r w:rsidRPr="009E5130">
        <w:rPr>
          <w:rFonts w:asciiTheme="minorEastAsia" w:eastAsiaTheme="minorEastAsia" w:hAnsiTheme="minorEastAsia" w:hint="eastAsia"/>
          <w:bCs/>
          <w:sz w:val="24"/>
        </w:rPr>
        <w:t>工作日内出具资金划拨指令，</w:t>
      </w:r>
      <w:r w:rsidRPr="009E5130">
        <w:rPr>
          <w:rFonts w:asciiTheme="minorEastAsia" w:eastAsiaTheme="minorEastAsia" w:hAnsiTheme="minorEastAsia"/>
          <w:bCs/>
          <w:sz w:val="24"/>
        </w:rPr>
        <w:t>基金托管人</w:t>
      </w:r>
      <w:r w:rsidRPr="009E5130">
        <w:rPr>
          <w:rFonts w:asciiTheme="minorEastAsia" w:eastAsiaTheme="minorEastAsia" w:hAnsiTheme="minorEastAsia" w:hint="eastAsia"/>
          <w:bCs/>
          <w:sz w:val="24"/>
        </w:rPr>
        <w:t>复核无误后内</w:t>
      </w:r>
      <w:r w:rsidRPr="009E5130">
        <w:rPr>
          <w:rFonts w:asciiTheme="minorEastAsia" w:eastAsiaTheme="minorEastAsia" w:hAnsiTheme="minorEastAsia"/>
          <w:bCs/>
          <w:sz w:val="24"/>
        </w:rPr>
        <w:t>进行支付。若遇法定节假日、休息日等，支付日期顺延。</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4、证券、期货账户开户费用：证券、期货账户开户费由基金管理人垫付，</w:t>
      </w:r>
      <w:r w:rsidRPr="009E5130">
        <w:rPr>
          <w:rFonts w:asciiTheme="minorEastAsia" w:eastAsiaTheme="minorEastAsia" w:hAnsiTheme="minorEastAsia" w:hint="eastAsia"/>
          <w:bCs/>
          <w:sz w:val="24"/>
        </w:rPr>
        <w:lastRenderedPageBreak/>
        <w:t>运作后由基金管理人向基金托管人发送划付指令，经基金托管人复核后</w:t>
      </w:r>
      <w:r w:rsidRPr="009E5130">
        <w:rPr>
          <w:rFonts w:asciiTheme="minorEastAsia" w:eastAsiaTheme="minorEastAsia" w:hAnsiTheme="minorEastAsia"/>
          <w:bCs/>
          <w:sz w:val="24"/>
        </w:rPr>
        <w:t>从基金资产中一次性支付给基金管理人。</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上述“一、基金费用的种类中第</w:t>
      </w:r>
      <w:r w:rsidRPr="009E5130">
        <w:rPr>
          <w:rFonts w:asciiTheme="minorEastAsia" w:eastAsiaTheme="minorEastAsia" w:hAnsiTheme="minorEastAsia"/>
          <w:bCs/>
          <w:sz w:val="24"/>
        </w:rPr>
        <w:t>4－10</w:t>
      </w:r>
      <w:r w:rsidRPr="009E5130">
        <w:rPr>
          <w:rFonts w:asciiTheme="minorEastAsia" w:eastAsiaTheme="minorEastAsia" w:hAnsiTheme="minorEastAsia" w:hint="eastAsia"/>
          <w:bCs/>
          <w:sz w:val="24"/>
        </w:rPr>
        <w:t>项费用”，根据有关法规及相应协议规定，按费用实际支出金额列入当期费用，由基金托管人</w:t>
      </w:r>
      <w:r w:rsidRPr="009E5130">
        <w:rPr>
          <w:rFonts w:hint="eastAsia"/>
          <w:bCs/>
          <w:sz w:val="24"/>
        </w:rPr>
        <w:t>根据基金管理人指令并参照行业惯例</w:t>
      </w:r>
      <w:r w:rsidRPr="009E5130">
        <w:rPr>
          <w:rFonts w:asciiTheme="minorEastAsia" w:eastAsiaTheme="minorEastAsia" w:hAnsiTheme="minorEastAsia" w:hint="eastAsia"/>
          <w:bCs/>
          <w:sz w:val="24"/>
        </w:rPr>
        <w:t>从基金财产中支付。</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（三）不列入基金费用的项目</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下列费用不列入基金费用：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1、基金管理人和基金托管人因未履行或未完全履行义务导致的费用支出或基金财产的损失；</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2、基金管理人和基金托管人处理与基金运作无关的事项发生的费用；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3、《基金合同》生效前的相关费用；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4、其他根据相关法律法规及中国证监会的有关规定不得列入基金费用的项目。</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（四）基金税收</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本基金运作过程中涉及的各纳税主体，其纳税义务按国家税收法律、法规执行。</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（五）基金相关费用的调整</w:t>
      </w:r>
    </w:p>
    <w:p w:rsidR="00506AD2" w:rsidRPr="009E5130" w:rsidRDefault="00506AD2" w:rsidP="00506AD2">
      <w:pPr>
        <w:spacing w:line="360" w:lineRule="auto"/>
        <w:ind w:firstLineChars="200" w:firstLine="480"/>
        <w:rPr>
          <w:rFonts w:ascii="宋体" w:hAnsi="宋体"/>
          <w:bCs/>
          <w:sz w:val="24"/>
        </w:rPr>
      </w:pPr>
      <w:r w:rsidRPr="009E5130">
        <w:rPr>
          <w:rFonts w:asciiTheme="minorEastAsia" w:eastAsiaTheme="minorEastAsia" w:hAnsiTheme="minorEastAsia" w:hint="eastAsia"/>
          <w:bCs/>
          <w:sz w:val="24"/>
        </w:rPr>
        <w:t>在法律法规允许的条件下，基金管理人和基金托管人协商一致</w:t>
      </w:r>
      <w:r w:rsidRPr="009E5130">
        <w:rPr>
          <w:rFonts w:asciiTheme="minorEastAsia" w:eastAsiaTheme="minorEastAsia" w:hAnsiTheme="minorEastAsia"/>
          <w:bCs/>
          <w:sz w:val="24"/>
        </w:rPr>
        <w:t>并履行适当的程序后，</w:t>
      </w:r>
      <w:r w:rsidRPr="009E5130">
        <w:rPr>
          <w:rFonts w:asciiTheme="minorEastAsia" w:eastAsiaTheme="minorEastAsia" w:hAnsiTheme="minorEastAsia" w:hint="eastAsia"/>
          <w:bCs/>
          <w:sz w:val="24"/>
        </w:rPr>
        <w:t>可根据</w:t>
      </w:r>
      <w:r w:rsidRPr="009E5130">
        <w:rPr>
          <w:rFonts w:asciiTheme="minorEastAsia" w:eastAsiaTheme="minorEastAsia" w:hAnsiTheme="minorEastAsia"/>
          <w:bCs/>
          <w:sz w:val="24"/>
        </w:rPr>
        <w:t>基金发展情况酌情调整</w:t>
      </w:r>
      <w:r w:rsidRPr="009E5130">
        <w:rPr>
          <w:rFonts w:asciiTheme="minorEastAsia" w:eastAsiaTheme="minorEastAsia" w:hAnsiTheme="minorEastAsia" w:hint="eastAsia"/>
          <w:bCs/>
          <w:sz w:val="24"/>
        </w:rPr>
        <w:t>基金管理费、基金托管费或</w:t>
      </w:r>
      <w:r w:rsidRPr="009E5130">
        <w:rPr>
          <w:rFonts w:asciiTheme="minorEastAsia" w:eastAsiaTheme="minorEastAsia" w:hAnsiTheme="minorEastAsia"/>
          <w:bCs/>
          <w:sz w:val="24"/>
        </w:rPr>
        <w:t>C类基金份额销售服务费等相关费率。基金管理人必须最迟于新的费率实施前依照《信息披露办法》的有关规定在指定媒介上刊登公告。</w:t>
      </w:r>
    </w:p>
    <w:p w:rsidR="00506AD2" w:rsidRPr="009E5130" w:rsidRDefault="00506AD2" w:rsidP="00506AD2">
      <w:pPr>
        <w:autoSpaceDE w:val="0"/>
        <w:autoSpaceDN w:val="0"/>
        <w:adjustRightInd w:val="0"/>
        <w:spacing w:line="360" w:lineRule="auto"/>
        <w:ind w:firstLineChars="200" w:firstLine="480"/>
        <w:jc w:val="left"/>
        <w:rPr>
          <w:bCs/>
          <w:sz w:val="24"/>
          <w:szCs w:val="24"/>
        </w:rPr>
      </w:pPr>
      <w:r w:rsidRPr="009E5130">
        <w:rPr>
          <w:rFonts w:hint="eastAsia"/>
          <w:bCs/>
          <w:sz w:val="24"/>
          <w:szCs w:val="24"/>
        </w:rPr>
        <w:t>六、基金财产的投资方向和投资限制</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（一）投资目标</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在严格控制风险的前提下，通过合理的资产配置，综合运用多种投资策略，</w:t>
      </w:r>
      <w:r w:rsidRPr="009E5130">
        <w:rPr>
          <w:rFonts w:ascii="宋体" w:hAnsi="宋体" w:hint="eastAsia"/>
          <w:bCs/>
          <w:sz w:val="24"/>
        </w:rPr>
        <w:t>力求实现基金资产的持续稳健增值</w:t>
      </w:r>
      <w:r w:rsidRPr="009E5130">
        <w:rPr>
          <w:rFonts w:ascii="宋体" w:hAnsi="宋体"/>
          <w:bCs/>
          <w:sz w:val="24"/>
        </w:rPr>
        <w:t>。</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（二）投资范围</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的投资范围为具有良好流动性的金融工具，包括国内依法发行上市交易的股票（包括创业板、中小板及其他经中国证监会核准上市的股票）、债券（包括国债、央行票据、金融债券、企业债券、公司债券、中期票据、短期融</w:t>
      </w:r>
      <w:r w:rsidRPr="009E5130">
        <w:rPr>
          <w:rFonts w:ascii="宋体" w:hAnsi="宋体" w:hint="eastAsia"/>
          <w:bCs/>
          <w:sz w:val="24"/>
        </w:rPr>
        <w:lastRenderedPageBreak/>
        <w:t>资</w:t>
      </w:r>
      <w:proofErr w:type="gramStart"/>
      <w:r w:rsidRPr="009E5130">
        <w:rPr>
          <w:rFonts w:ascii="宋体" w:hAnsi="宋体" w:hint="eastAsia"/>
          <w:bCs/>
          <w:sz w:val="24"/>
        </w:rPr>
        <w:t>券</w:t>
      </w:r>
      <w:proofErr w:type="gramEnd"/>
      <w:r w:rsidRPr="009E5130">
        <w:rPr>
          <w:rFonts w:ascii="宋体" w:hAnsi="宋体" w:hint="eastAsia"/>
          <w:bCs/>
          <w:sz w:val="24"/>
        </w:rPr>
        <w:t>、超短期融资</w:t>
      </w:r>
      <w:proofErr w:type="gramStart"/>
      <w:r w:rsidRPr="009E5130">
        <w:rPr>
          <w:rFonts w:ascii="宋体" w:hAnsi="宋体" w:hint="eastAsia"/>
          <w:bCs/>
          <w:sz w:val="24"/>
        </w:rPr>
        <w:t>券</w:t>
      </w:r>
      <w:proofErr w:type="gramEnd"/>
      <w:r w:rsidRPr="009E5130">
        <w:rPr>
          <w:rFonts w:ascii="宋体" w:hAnsi="宋体" w:hint="eastAsia"/>
          <w:bCs/>
          <w:sz w:val="24"/>
        </w:rPr>
        <w:t>、次级债券、政府支持机构债券、政府支持债券、地方政府债券、可转换债券（含</w:t>
      </w:r>
      <w:r w:rsidRPr="009E5130">
        <w:rPr>
          <w:rFonts w:ascii="宋体" w:hAnsi="宋体"/>
          <w:bCs/>
          <w:sz w:val="24"/>
        </w:rPr>
        <w:t>分离交易</w:t>
      </w:r>
      <w:r w:rsidRPr="009E5130">
        <w:rPr>
          <w:rFonts w:ascii="宋体" w:hAnsi="宋体" w:hint="eastAsia"/>
          <w:bCs/>
          <w:sz w:val="24"/>
        </w:rPr>
        <w:t>可转债）、可交换债券及其他经中国证监会允许投资的债券）、债券回购、资产支持证券、股指期货、国债期货、权证、同业存单、银行</w:t>
      </w:r>
      <w:r w:rsidRPr="009E5130">
        <w:rPr>
          <w:rFonts w:ascii="宋体" w:hAnsi="宋体"/>
          <w:bCs/>
          <w:sz w:val="24"/>
        </w:rPr>
        <w:t>存款</w:t>
      </w:r>
      <w:r w:rsidRPr="009E5130">
        <w:rPr>
          <w:rFonts w:ascii="宋体" w:hAnsi="宋体" w:hint="eastAsia"/>
          <w:bCs/>
          <w:sz w:val="24"/>
        </w:rPr>
        <w:t>（包括协议存款</w:t>
      </w:r>
      <w:r w:rsidRPr="009E5130">
        <w:rPr>
          <w:rFonts w:ascii="宋体" w:hAnsi="宋体"/>
          <w:bCs/>
          <w:sz w:val="24"/>
        </w:rPr>
        <w:t>、通知存款、</w:t>
      </w:r>
      <w:r w:rsidRPr="009E5130">
        <w:rPr>
          <w:rFonts w:ascii="宋体" w:hAnsi="宋体" w:hint="eastAsia"/>
          <w:bCs/>
          <w:sz w:val="24"/>
        </w:rPr>
        <w:t>定期存款及</w:t>
      </w:r>
      <w:r w:rsidRPr="009E5130">
        <w:rPr>
          <w:rFonts w:ascii="宋体" w:hAnsi="宋体"/>
          <w:bCs/>
          <w:sz w:val="24"/>
        </w:rPr>
        <w:t>其他银行</w:t>
      </w:r>
      <w:r w:rsidRPr="009E5130">
        <w:rPr>
          <w:rFonts w:ascii="宋体" w:hAnsi="宋体" w:hint="eastAsia"/>
          <w:bCs/>
          <w:sz w:val="24"/>
        </w:rPr>
        <w:t>存款）</w:t>
      </w:r>
      <w:r w:rsidRPr="009E5130">
        <w:rPr>
          <w:rFonts w:ascii="宋体" w:hAnsi="宋体"/>
          <w:bCs/>
          <w:sz w:val="24"/>
        </w:rPr>
        <w:t>以及</w:t>
      </w:r>
      <w:r w:rsidRPr="009E5130">
        <w:rPr>
          <w:rFonts w:ascii="宋体" w:hAnsi="宋体" w:hint="eastAsia"/>
          <w:bCs/>
          <w:sz w:val="24"/>
        </w:rPr>
        <w:t>现金</w:t>
      </w:r>
      <w:r w:rsidRPr="009E5130">
        <w:rPr>
          <w:rFonts w:ascii="宋体" w:hAnsi="宋体"/>
          <w:bCs/>
          <w:sz w:val="24"/>
        </w:rPr>
        <w:t>，</w:t>
      </w:r>
      <w:r w:rsidRPr="009E5130">
        <w:rPr>
          <w:rFonts w:ascii="宋体" w:hAnsi="宋体" w:hint="eastAsia"/>
          <w:bCs/>
          <w:sz w:val="24"/>
        </w:rPr>
        <w:t>以及法律法规或中国证监会允许基金投资的其他金融工具（但须符合中国证监会相关规定）。</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如法律法规或监管机构以后允许基金投资其他品种，基金管理人在履行适当程序后，可以将其纳入投资范围。</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本基金的投资组合比例为：股票资产占基金资产的比例范围为</w:t>
      </w:r>
      <w:r w:rsidRPr="009E5130">
        <w:rPr>
          <w:rFonts w:ascii="宋体" w:hAnsi="宋体"/>
          <w:bCs/>
          <w:sz w:val="24"/>
        </w:rPr>
        <w:t>60%-95%</w:t>
      </w:r>
      <w:r w:rsidRPr="009E5130">
        <w:rPr>
          <w:rFonts w:ascii="宋体" w:hAnsi="宋体" w:hint="eastAsia"/>
          <w:bCs/>
          <w:sz w:val="24"/>
        </w:rPr>
        <w:t>。每个交易日日终在扣除股指期货、国债期货合约需缴纳的交易保证金后，保持不低于基金资产净值</w:t>
      </w:r>
      <w:r w:rsidRPr="009E5130">
        <w:rPr>
          <w:rFonts w:ascii="宋体" w:hAnsi="宋体"/>
          <w:bCs/>
          <w:sz w:val="24"/>
        </w:rPr>
        <w:t>5%的现金或者到期日在一年以内的政府债券</w:t>
      </w:r>
      <w:r w:rsidRPr="009E5130">
        <w:rPr>
          <w:rFonts w:hint="eastAsia"/>
          <w:bCs/>
          <w:sz w:val="24"/>
        </w:rPr>
        <w:t>，其中现金类资产不包括结算备付金、存出保证金、应收申购款等</w:t>
      </w:r>
      <w:r w:rsidRPr="009E5130">
        <w:rPr>
          <w:rFonts w:ascii="宋体" w:hAnsi="宋体"/>
          <w:bCs/>
          <w:sz w:val="24"/>
        </w:rPr>
        <w:t>。</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如法律法规或中国证监会允许，基金管理人在履行适当程序后，可以调整上述投资品种的投资比例。</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（三）投资策略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1、资产配置策略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将由投资研究团队及时跟踪资本市场环境变化，根据对国际及国内宏观经济运行态势、宏观经济政策变化、资本市场运行状况等因素的深入研究，分别判断股票和债券等市场的发展趋势，结合行业状况、公司价值性和成长性分析、公司盈利能力与现金流状况，综合评价各类资产的风险收益水平。在充分的宏观形势判断和策略分析的基础上，通过“自上而下”的资产配置及动态调整策略，将基金资产在各类型证券上进行灵活配置。其中，当股票市场资产价格明显上涨时，适当增加股票资产配置比例；当股票市场处于下行周期且市场风险偏好下降时，适当增加债券和现金资产配置比例，并通过灵活运用衍生品合约的套期保值与对冲功能，最终力求实现基金资产组合收益的最大化，从而有效提高不同市场状况下基金资产的整体收益水平。</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2、股票投资策略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本基金采取“自上而下”与“自下而上”相结合的分析方法进行股票投资。基金管理人在行业分析的基础上，选择治理结构完善、经营稳健、业绩优</w:t>
      </w:r>
      <w:r w:rsidRPr="009E5130">
        <w:rPr>
          <w:rFonts w:ascii="宋体" w:hAnsi="宋体" w:hint="eastAsia"/>
          <w:bCs/>
          <w:sz w:val="24"/>
        </w:rPr>
        <w:lastRenderedPageBreak/>
        <w:t>良、具有可持续增长前景或价值被低估的上市公司股票，以合理价格买入并进行中长期投资。本基金股票投资具体包括行业分析与配置、公司财务状况评价、价值评估及股票选择与组合优化等过程。</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1）行业分析与配置</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本基金将根据各行业所处生命周期、产业竞争结构、近期发展趋势等数方面因素对各行业的相对盈利能力及投资吸引力进行评价，并根据行业综合评价结果确定股票资产中各行业的权重。</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一个行业的进入壁垒、原材料供应方的谈判能力、制成品买方的谈判能力、产品的可替代性及行业内现有竞争程度等因素共同决定了行业的竞争结构，并决定行业的长期盈利能力及投资吸引力。另一方面，任何一个行业演变大致要经过发育期、成长期、成熟期及衰退期等阶段，同一行业在不同的行业生命周期阶段以及不同的经济景气度下，亦具有不同的盈利能力与市场表现。本基金对于那些具有较强盈利能力与投资吸引力、在行业生命周期中处于成长期或成熟期、且预期近期经济景气度有利于行业发展的行业，给予较高的权重；而对于那些盈利能力与投资吸引力一般、在行业生命周期中处于发育期或衰退期，或者当前经济景气不利于行业发展的行业，给予较低的权重。</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2）公司财务状况评估</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在对行业进行深入分析的基础上，对上市公司的基本财务状况进行评估。结合基本面分析、财务指标分析和定量模型分析，根据上市公司的财务情况进行筛选，剔除财务异常和经营不够稳健的股票，构建基本投资股票池。</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3）价值评估</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基于对公司未来业绩发展的预测，采用现金流折现模型等方法评估公司股票的合理内在价值，同时结合股票的市场价格，挖掘具有持续增长能力或者价值被低估的公司，选择最具有投资吸引力的股票构建投资组合。</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4）股票选择与组合优化</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综合定性分析与定量价值评估的结果，选择定价合理或者价值被低估的股票构建投资组合，并根据股票的预期收益与风险水平对组合进行优化，在合理风险水平下追求基金收益最大化。同时监控组合中各个证券的估值水平，在市场价格明显高于其内在合理价值时适时卖出证券。</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lastRenderedPageBreak/>
        <w:t>3、债券投资策略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债券投资策略包括利率策略、信用策略、债券选择</w:t>
      </w:r>
      <w:r w:rsidRPr="009E5130">
        <w:rPr>
          <w:rFonts w:ascii="宋体" w:hAnsi="宋体"/>
          <w:bCs/>
          <w:sz w:val="24"/>
        </w:rPr>
        <w:t>与</w:t>
      </w:r>
      <w:r w:rsidRPr="009E5130">
        <w:rPr>
          <w:rFonts w:ascii="宋体" w:hAnsi="宋体" w:hint="eastAsia"/>
          <w:bCs/>
          <w:sz w:val="24"/>
        </w:rPr>
        <w:t>组合</w:t>
      </w:r>
      <w:r w:rsidRPr="009E5130">
        <w:rPr>
          <w:rFonts w:ascii="宋体" w:hAnsi="宋体"/>
          <w:bCs/>
          <w:sz w:val="24"/>
        </w:rPr>
        <w:t>优化策略、</w:t>
      </w:r>
      <w:r w:rsidRPr="009E5130">
        <w:rPr>
          <w:rFonts w:ascii="宋体" w:hAnsi="宋体" w:hint="eastAsia"/>
          <w:bCs/>
          <w:sz w:val="24"/>
        </w:rPr>
        <w:t>可转换债券</w:t>
      </w:r>
      <w:r w:rsidRPr="009E5130">
        <w:rPr>
          <w:rFonts w:ascii="宋体" w:hAnsi="宋体"/>
          <w:bCs/>
          <w:sz w:val="24"/>
        </w:rPr>
        <w:t>投资</w:t>
      </w:r>
      <w:r w:rsidRPr="009E5130">
        <w:rPr>
          <w:rFonts w:ascii="宋体" w:hAnsi="宋体" w:hint="eastAsia"/>
          <w:bCs/>
          <w:sz w:val="24"/>
        </w:rPr>
        <w:t>策略等。</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1）利率策略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研究</w:t>
      </w:r>
      <w:r w:rsidRPr="009E5130">
        <w:rPr>
          <w:rFonts w:ascii="宋体" w:hAnsi="宋体"/>
          <w:bCs/>
          <w:sz w:val="24"/>
        </w:rPr>
        <w:t>GDP、物价、就业、国际收支等国民经济运行状况，分析宏观经济运行的可能情景，预测财政政策、货币政策等政府宏观经济政策取向，分析金融市场资金供求状况变化趋势及结构，在此基础上预测金融市场利率水平变动趋势，以及金融市场收益率曲线斜度变化趋势。</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proofErr w:type="gramStart"/>
      <w:r w:rsidRPr="009E5130">
        <w:rPr>
          <w:rFonts w:ascii="宋体" w:hAnsi="宋体" w:hint="eastAsia"/>
          <w:bCs/>
          <w:sz w:val="24"/>
        </w:rPr>
        <w:t>组合久期是</w:t>
      </w:r>
      <w:proofErr w:type="gramEnd"/>
      <w:r w:rsidRPr="009E5130">
        <w:rPr>
          <w:rFonts w:ascii="宋体" w:hAnsi="宋体" w:hint="eastAsia"/>
          <w:bCs/>
          <w:sz w:val="24"/>
        </w:rPr>
        <w:t>反映利率风险最重要的指标，根据对市场利率水平的变化趋势的预期，综合宏观经济状况和货币政策等因素的分析判断，可以制定出组合的目标久期，预期市场利率水平将上升时，降低组合的久期，以规避债券价格下降的风险和资本损失，获得较高的再投资收益；预期市场利率将下降时，提高组合的久期，在市场利率实际下降时获得债券价格上升的收益，并获得较高利息收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2）信用策略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根据国民经济运行周期阶段，分析债券发行人所处行业发展前景，发行人业务发展状况，企业市场地位，财务状况，管理水平，债务水平等因素，评价债券发行人的信用风险，并根据特定债券的发行契约，评价债券的信用级别，确定债券的信用风险利差与投资价值。</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3）债券选择与组合优化</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将根据债券市场情况，基于利率期限结构及债券的信用级别，在综合考虑流动性、市场分割、息票率、税赋特点、提前偿还和赎回等因素的基础上，评估债券投资价值，选择定价合理或者价值被低估的债券构建投资组合，并根据市场变化情况对组合进行优化。</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4）可转换债券投资</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可转换债券兼具股票与债券的特性，具有抵御下行风险、分享股票价格上涨收益的特点，是本基金的重要投资对象之一。本基金将选择公司基本素质优良、其对应的基础证券有着较高上涨潜力的可转换债券进行投资，并采用期权定价模型等数量化估值工具评定其投资价值，以合理价格买入并持有。</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lastRenderedPageBreak/>
        <w:t>4、资产支持证券投资策略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本基金可投资</w:t>
      </w:r>
      <w:r w:rsidRPr="009E5130">
        <w:rPr>
          <w:rFonts w:ascii="宋体" w:hAnsi="宋体"/>
          <w:bCs/>
          <w:sz w:val="24"/>
        </w:rPr>
        <w:t>包括资产抵押贷款支持证券（ABS）、住房抵押贷款支持证券（MBS）等在内的资产支持证券</w:t>
      </w:r>
      <w:r w:rsidRPr="009E5130">
        <w:rPr>
          <w:rFonts w:ascii="宋体" w:hAnsi="宋体" w:hint="eastAsia"/>
          <w:bCs/>
          <w:sz w:val="24"/>
        </w:rPr>
        <w:t>。本基金通过</w:t>
      </w:r>
      <w:proofErr w:type="gramStart"/>
      <w:r w:rsidRPr="009E5130">
        <w:rPr>
          <w:rFonts w:ascii="宋体" w:hAnsi="宋体" w:hint="eastAsia"/>
          <w:bCs/>
          <w:sz w:val="24"/>
        </w:rPr>
        <w:t>考量</w:t>
      </w:r>
      <w:proofErr w:type="gramEnd"/>
      <w:r w:rsidRPr="009E5130">
        <w:rPr>
          <w:rFonts w:ascii="宋体" w:hAnsi="宋体" w:hint="eastAsia"/>
          <w:bCs/>
          <w:sz w:val="24"/>
        </w:rPr>
        <w:t>宏观经济走势、支持资产所在行业景气情况、资产池结构、提前偿还率、违约率、市场利率等因素，预判资产</w:t>
      </w:r>
      <w:proofErr w:type="gramStart"/>
      <w:r w:rsidRPr="009E5130">
        <w:rPr>
          <w:rFonts w:ascii="宋体" w:hAnsi="宋体" w:hint="eastAsia"/>
          <w:bCs/>
          <w:sz w:val="24"/>
        </w:rPr>
        <w:t>池未来</w:t>
      </w:r>
      <w:proofErr w:type="gramEnd"/>
      <w:r w:rsidRPr="009E5130">
        <w:rPr>
          <w:rFonts w:ascii="宋体" w:hAnsi="宋体" w:hint="eastAsia"/>
          <w:bCs/>
          <w:sz w:val="24"/>
        </w:rPr>
        <w:t>现金流变动；研究标的证券发行条款，预测提前偿还率变化对标的证券</w:t>
      </w:r>
      <w:proofErr w:type="gramStart"/>
      <w:r w:rsidRPr="009E5130">
        <w:rPr>
          <w:rFonts w:ascii="宋体" w:hAnsi="宋体" w:hint="eastAsia"/>
          <w:bCs/>
          <w:sz w:val="24"/>
        </w:rPr>
        <w:t>平均久期及</w:t>
      </w:r>
      <w:proofErr w:type="gramEnd"/>
      <w:r w:rsidRPr="009E5130">
        <w:rPr>
          <w:rFonts w:ascii="宋体" w:hAnsi="宋体" w:hint="eastAsia"/>
          <w:bCs/>
          <w:sz w:val="24"/>
        </w:rPr>
        <w:t>收益率曲线的影响，同时密切关注流动性变化对标的证券收益率的影响，在严格控制信用风险暴露程度的前提下，通过信用研究和流动性管理，选择风险调整后收益较高的品种进行投资。</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5、衍生</w:t>
      </w:r>
      <w:proofErr w:type="gramStart"/>
      <w:r w:rsidRPr="009E5130">
        <w:rPr>
          <w:rFonts w:ascii="宋体" w:hAnsi="宋体"/>
          <w:bCs/>
          <w:sz w:val="24"/>
        </w:rPr>
        <w:t>品投资</w:t>
      </w:r>
      <w:proofErr w:type="gramEnd"/>
      <w:r w:rsidRPr="009E5130">
        <w:rPr>
          <w:rFonts w:ascii="宋体" w:hAnsi="宋体"/>
          <w:bCs/>
          <w:sz w:val="24"/>
        </w:rPr>
        <w:t>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1）</w:t>
      </w:r>
      <w:r w:rsidRPr="009E5130">
        <w:rPr>
          <w:rFonts w:ascii="宋体" w:hAnsi="宋体" w:hint="eastAsia"/>
          <w:bCs/>
          <w:sz w:val="24"/>
        </w:rPr>
        <w:t>股指期货投资策略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以提高投资效率更好地达到本基金的投资目标，在风险可控的前提下，本着谨慎原则，参与股指期货投资。本基金将根据对现货和期货市场的分析，发挥股指期货杠杆效应和流动性好的特点，采用股指期货在短期内取代部分现货，获取市场敞口，投资策略包括多头套期保值和空头套期保值。多头套期保值指当基金需要买入现货时，为避免市场冲击，提前建立股指期货多头头寸，然后逐步买入现货并解除股指期货多头，当完成现货建仓后将股指期货平仓；空头套期保值指当基金需要卖出现货时，先建立股指期货空头头寸，然后逐步卖出现货并解除股指期货空头，当现货全部清仓后将股指期货平仓。本基金在股指期货套期保值过程中，将定期测算投资组合与股指期货的相关性、投资组合</w:t>
      </w:r>
      <w:r w:rsidRPr="009E5130">
        <w:rPr>
          <w:rFonts w:ascii="宋体" w:hAnsi="宋体"/>
          <w:bCs/>
          <w:sz w:val="24"/>
        </w:rPr>
        <w:t>beta的稳定性，精细</w:t>
      </w:r>
      <w:proofErr w:type="gramStart"/>
      <w:r w:rsidRPr="009E5130">
        <w:rPr>
          <w:rFonts w:ascii="宋体" w:hAnsi="宋体"/>
          <w:bCs/>
          <w:sz w:val="24"/>
        </w:rPr>
        <w:t>化确定</w:t>
      </w:r>
      <w:proofErr w:type="gramEnd"/>
      <w:r w:rsidRPr="009E5130">
        <w:rPr>
          <w:rFonts w:ascii="宋体" w:hAnsi="宋体"/>
          <w:bCs/>
          <w:sz w:val="24"/>
        </w:rPr>
        <w:t>投资方案比例。</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2）国债期货投资策略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本基金以提高对利率风险管理能力，在风险可控的前提下，本着谨慎原则参与国债期货投资。国债期货作为利率衍生品的一种，有助于管理债券组合的久期、流动性和风险水平。本基金将按照相关法律法规的规定，结合对宏观经济形势和政策趋势的判断、对债券市场进行定性和定量分析；构建量化分析体系，对国债期货和现货的基差、国债期货的流动性、波动水平、套期保值的有效性等指标进行跟踪监控，在最大限度保证基金资产安全的基础上，力求实现基金资产的长期稳定增值。</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3）权证投资策略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lastRenderedPageBreak/>
        <w:t>本基金将在严格控制风险的前提下</w:t>
      </w:r>
      <w:r w:rsidRPr="009E5130">
        <w:rPr>
          <w:rFonts w:ascii="宋体" w:hAnsi="宋体" w:hint="eastAsia"/>
          <w:bCs/>
          <w:sz w:val="24"/>
        </w:rPr>
        <w:t>，</w:t>
      </w:r>
      <w:r w:rsidRPr="009E5130">
        <w:rPr>
          <w:rFonts w:ascii="宋体" w:hAnsi="宋体"/>
          <w:bCs/>
          <w:sz w:val="24"/>
        </w:rPr>
        <w:t>主动进行权证投资</w:t>
      </w:r>
      <w:r w:rsidRPr="009E5130">
        <w:rPr>
          <w:rFonts w:ascii="宋体" w:hAnsi="宋体" w:hint="eastAsia"/>
          <w:bCs/>
          <w:sz w:val="24"/>
        </w:rPr>
        <w:t>。本基金进行权证投资时，将在对权证标的证券进行基本面研究及估值的基础上，结合隐含波动率、剩余期限、标的证券价格走势等参数，运用数量化期权定价模型，确定其合理内在价值，从而构建套利交易或避险交易组合，力求取得最优的风险调整收益。</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（四）投资限制</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1、</w:t>
      </w:r>
      <w:r w:rsidRPr="009E5130">
        <w:rPr>
          <w:rFonts w:ascii="宋体" w:hAnsi="宋体"/>
          <w:bCs/>
          <w:sz w:val="24"/>
        </w:rPr>
        <w:t xml:space="preserve">组合限制 </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基金的投资组合应遵循以下限制：</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（1）基金股票投资比例为基金资产的60%-95%；</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（2）每个交易日日终在扣除股指期货</w:t>
      </w:r>
      <w:r w:rsidRPr="009E5130">
        <w:rPr>
          <w:rFonts w:ascii="宋体" w:hAnsi="宋体" w:hint="eastAsia"/>
          <w:bCs/>
          <w:sz w:val="24"/>
        </w:rPr>
        <w:t>、</w:t>
      </w:r>
      <w:r w:rsidRPr="009E5130">
        <w:rPr>
          <w:rFonts w:ascii="宋体" w:hAnsi="宋体"/>
          <w:bCs/>
          <w:sz w:val="24"/>
        </w:rPr>
        <w:t>国债期货需缴纳的交易保证金后， 保持不低于基金资产净值5%的现金或者到期日在一年以内的政府债券</w:t>
      </w:r>
      <w:r w:rsidRPr="009E5130">
        <w:rPr>
          <w:rFonts w:hint="eastAsia"/>
          <w:bCs/>
          <w:sz w:val="24"/>
        </w:rPr>
        <w:t>，其中现金类资产不包括结算备付金、存出保证金、应收申购款等</w:t>
      </w:r>
      <w:r w:rsidRPr="009E5130">
        <w:rPr>
          <w:rFonts w:ascii="宋体" w:hAnsi="宋体"/>
          <w:bCs/>
          <w:sz w:val="24"/>
        </w:rPr>
        <w:t>；</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（3）本基金持有一家公司发行的证券，其市值不超过基金资产净值的10%；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（4）本基金管理人管理的全部基金持有一家公司发行的证券</w:t>
      </w:r>
      <w:r w:rsidRPr="009E5130">
        <w:rPr>
          <w:rFonts w:ascii="宋体" w:hAnsi="宋体" w:hint="eastAsia"/>
          <w:bCs/>
          <w:sz w:val="24"/>
        </w:rPr>
        <w:t>，</w:t>
      </w:r>
      <w:r w:rsidRPr="009E5130">
        <w:rPr>
          <w:rFonts w:ascii="宋体" w:hAnsi="宋体"/>
          <w:bCs/>
          <w:sz w:val="24"/>
        </w:rPr>
        <w:t>不超过该证券的10%；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（5）本基金持有的全部权证，其市值不得超过基金资产净值的3%；</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（6）本基金管理人管理的全部基金持有的同一权证，不得超过该权证的10%；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（7）本基金在任何交易日买入权证的总金额，不得超过上一交易日基金资产净值0.5%；</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（8）本基金投资于同一原始权益人的各类资产支持证券的比例，不得超过基金资产净值的10%；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（9）本基金持有的全部资产支持证券，其市值不得超过基金资产净值的20%；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10）本基金持有的同一（指同一信用级别）资产支持证券的比例，不得超过该资产支持证券规模的10%；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11）本基金管理人管理的全部基金投资于同一原始权益人的各类资产支持证券，不得 超过其各类资产支持证券合计规模的10%；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lastRenderedPageBreak/>
        <w:t>（12）本基金应投资于信用级别评级为BBB以上（含BBB）的资产支持证券。基金持有资产支持证券期间，如果其信用等级下降、不再符合投资标准，应在评级报告发布之日起3个月内予以全部卖出；</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（13）基金财产参与股票发行申购，本基金所申报的金额不超过本基金的总资产，本基金所申报的股票数量不超过拟发行股票公司本次发行股票的总量；</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（14）本基金进入全国银行间同业市场进行债券回购的资金余额不得超过基金资产净值的40%，债券回购最长期限为1年，债券回购到期后不得展期；</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（15）本基金资产总值不得超过基金资产净值的140%；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16）基金在任何交易日日终，持有的买入股指期货合约价值，不得超过基金资产净值的10%；本基金在任何交易日日终，持有的卖出股指期货合约价值不得超过基金持有的股票总市值的20%；基金在任何交易日内交易（不包括平仓）的股指期货合约的成交金额不得超过上一交易日基金资产净值的20%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（17）基金在任何交易日日终，持有的买入国债期货合约价值，不得超过基金资产净值的15%；基金在任何交易日日终，持有的卖出国债期货合约价值不得超过基金持有的债券总市值的 30%；基金在任何交易日内交易（不包括平仓）的国债期货合约的成交金额不得超过上一交易日基金资产净值的30%；</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（18）基金参与股指期货、国债期货交易，应当遵守下列要求</w:t>
      </w:r>
      <w:r w:rsidRPr="009E5130">
        <w:rPr>
          <w:rFonts w:ascii="宋体" w:hAnsi="宋体" w:hint="eastAsia"/>
          <w:bCs/>
          <w:sz w:val="24"/>
        </w:rPr>
        <w:t>：</w:t>
      </w:r>
      <w:r w:rsidRPr="009E5130">
        <w:rPr>
          <w:rFonts w:ascii="宋体" w:hAnsi="宋体"/>
          <w:bCs/>
          <w:sz w:val="24"/>
        </w:rPr>
        <w:t>开放式基金在任何交易日日终，持有的买入期货合约价值与有价证券市值之和，不得超过基金资产净值的 95%；其中，有价证券指股票、债券（不含到期日在一年以内的政府债券）、权证、资产支持证券、买入返售金融资产（不含质押式回购）等；</w:t>
      </w:r>
    </w:p>
    <w:p w:rsidR="00506AD2" w:rsidRPr="009E5130" w:rsidRDefault="00506AD2" w:rsidP="00506AD2">
      <w:pPr>
        <w:pStyle w:val="a5"/>
        <w:ind w:firstLineChars="200" w:firstLine="480"/>
        <w:rPr>
          <w:rFonts w:asciiTheme="minorEastAsia" w:hAnsiTheme="minorEastAsia"/>
          <w:sz w:val="24"/>
        </w:rPr>
      </w:pPr>
      <w:r w:rsidRPr="009E5130">
        <w:rPr>
          <w:rFonts w:asciiTheme="minorEastAsia" w:hAnsiTheme="minorEastAsia" w:hint="eastAsia"/>
          <w:sz w:val="24"/>
        </w:rPr>
        <w:t>（19）本基金主动投资于流动性受限资产的市值不得超过该基金资产净值的15%；因证券市场波动、上市公司股票停牌、基金规模变动等基金管理人之外的因素致使基金不符合前款所规定比例限制的，基金管理人不得主动新增流动性受限资产的投资；</w:t>
      </w:r>
    </w:p>
    <w:p w:rsidR="00506AD2" w:rsidRPr="009E5130" w:rsidRDefault="00506AD2" w:rsidP="00506AD2">
      <w:pPr>
        <w:pStyle w:val="a5"/>
        <w:ind w:firstLineChars="200" w:firstLine="480"/>
        <w:jc w:val="both"/>
        <w:rPr>
          <w:rFonts w:asciiTheme="minorEastAsia" w:hAnsiTheme="minorEastAsia"/>
          <w:sz w:val="24"/>
        </w:rPr>
      </w:pPr>
      <w:r w:rsidRPr="009E5130">
        <w:rPr>
          <w:rFonts w:asciiTheme="minorEastAsia" w:hAnsiTheme="minorEastAsia" w:hint="eastAsia"/>
          <w:sz w:val="24"/>
        </w:rPr>
        <w:t>（20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w:t>
      </w:r>
      <w:r w:rsidRPr="009E5130">
        <w:rPr>
          <w:rFonts w:asciiTheme="minorEastAsia" w:hAnsiTheme="minorEastAsia" w:hint="eastAsia"/>
          <w:sz w:val="24"/>
        </w:rPr>
        <w:lastRenderedPageBreak/>
        <w:t>可流通股票，不得超过该上市公司可流通股票的30%；</w:t>
      </w:r>
    </w:p>
    <w:p w:rsidR="00506AD2" w:rsidRPr="009E5130" w:rsidRDefault="00506AD2" w:rsidP="00506AD2">
      <w:pPr>
        <w:pStyle w:val="a5"/>
        <w:ind w:firstLineChars="200" w:firstLine="480"/>
        <w:jc w:val="both"/>
        <w:rPr>
          <w:rFonts w:asciiTheme="minorEastAsia" w:hAnsiTheme="minorEastAsia"/>
          <w:sz w:val="24"/>
        </w:rPr>
      </w:pPr>
      <w:r w:rsidRPr="009E5130">
        <w:rPr>
          <w:rFonts w:hint="eastAsia"/>
          <w:bCs/>
          <w:color w:val="000000"/>
          <w:sz w:val="24"/>
        </w:rPr>
        <w:t>（2</w:t>
      </w:r>
      <w:r w:rsidRPr="009E5130">
        <w:rPr>
          <w:bCs/>
          <w:color w:val="000000"/>
          <w:sz w:val="24"/>
        </w:rPr>
        <w:t>1</w:t>
      </w:r>
      <w:r w:rsidRPr="009E5130">
        <w:rPr>
          <w:rFonts w:hint="eastAsia"/>
          <w:bCs/>
          <w:color w:val="000000"/>
          <w:sz w:val="24"/>
        </w:rPr>
        <w:t>）本基金管理人与私募类</w:t>
      </w:r>
      <w:proofErr w:type="gramStart"/>
      <w:r w:rsidRPr="009E5130">
        <w:rPr>
          <w:rFonts w:hint="eastAsia"/>
          <w:bCs/>
          <w:color w:val="000000"/>
          <w:sz w:val="24"/>
        </w:rPr>
        <w:t>证券资管产品</w:t>
      </w:r>
      <w:proofErr w:type="gramEnd"/>
      <w:r w:rsidRPr="009E5130">
        <w:rPr>
          <w:rFonts w:hint="eastAsia"/>
          <w:bCs/>
          <w:color w:val="000000"/>
          <w:sz w:val="24"/>
        </w:rPr>
        <w:t>及中国证监会认定的其他主体为交易对手开展逆回购交易的，可接受质押品的资质要求应当与基金合同约定的投资范围保持一致；</w:t>
      </w:r>
    </w:p>
    <w:p w:rsidR="00506AD2" w:rsidRPr="009E5130" w:rsidRDefault="00506AD2" w:rsidP="00506AD2">
      <w:pPr>
        <w:pStyle w:val="a5"/>
        <w:ind w:firstLineChars="200" w:firstLine="480"/>
        <w:jc w:val="both"/>
        <w:rPr>
          <w:rFonts w:asciiTheme="minorEastAsia" w:hAnsiTheme="minorEastAsia"/>
          <w:sz w:val="24"/>
        </w:rPr>
      </w:pPr>
      <w:r w:rsidRPr="009E5130">
        <w:rPr>
          <w:rFonts w:asciiTheme="minorEastAsia" w:hAnsiTheme="minorEastAsia" w:hint="eastAsia"/>
          <w:sz w:val="24"/>
        </w:rPr>
        <w:t>（2</w:t>
      </w:r>
      <w:r w:rsidRPr="009E5130">
        <w:rPr>
          <w:rFonts w:asciiTheme="minorEastAsia" w:hAnsiTheme="minorEastAsia"/>
          <w:sz w:val="24"/>
        </w:rPr>
        <w:t>2</w:t>
      </w:r>
      <w:r w:rsidRPr="009E5130">
        <w:rPr>
          <w:rFonts w:asciiTheme="minorEastAsia" w:hAnsiTheme="minorEastAsia" w:hint="eastAsia"/>
          <w:sz w:val="24"/>
        </w:rPr>
        <w:t xml:space="preserve">）法律法规及中国证监会规定的和《基金合同》约定的其他投资比例限制。 </w:t>
      </w:r>
    </w:p>
    <w:p w:rsidR="00506AD2" w:rsidRPr="009E5130" w:rsidRDefault="00506AD2" w:rsidP="00506AD2">
      <w:pPr>
        <w:pStyle w:val="a5"/>
        <w:ind w:firstLineChars="200" w:firstLine="480"/>
        <w:jc w:val="both"/>
        <w:rPr>
          <w:rFonts w:asciiTheme="minorEastAsia" w:hAnsiTheme="minorEastAsia"/>
          <w:sz w:val="24"/>
        </w:rPr>
      </w:pPr>
      <w:r w:rsidRPr="009E5130">
        <w:rPr>
          <w:rFonts w:asciiTheme="minorEastAsia" w:hAnsiTheme="minorEastAsia" w:hint="eastAsia"/>
          <w:sz w:val="24"/>
        </w:rPr>
        <w:t>本基金投资流通受限证券，基金管理人应根据中国证监会相关规定进行投资。基金管理人应制</w:t>
      </w:r>
      <w:proofErr w:type="gramStart"/>
      <w:r w:rsidRPr="009E5130">
        <w:rPr>
          <w:rFonts w:asciiTheme="minorEastAsia" w:hAnsiTheme="minorEastAsia" w:hint="eastAsia"/>
          <w:sz w:val="24"/>
        </w:rPr>
        <w:t>订严格</w:t>
      </w:r>
      <w:proofErr w:type="gramEnd"/>
      <w:r w:rsidRPr="009E5130">
        <w:rPr>
          <w:rFonts w:asciiTheme="minorEastAsia" w:hAnsiTheme="minorEastAsia" w:hint="eastAsia"/>
          <w:sz w:val="24"/>
        </w:rPr>
        <w:t>的投资决策流程和风险控制制度，防范流动性风险、法律风险和操作风险等各种风险。</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hint="eastAsia"/>
          <w:color w:val="000000"/>
          <w:kern w:val="0"/>
          <w:sz w:val="24"/>
          <w:szCs w:val="24"/>
        </w:rPr>
        <w:t>除上述第（</w:t>
      </w:r>
      <w:r w:rsidRPr="009E5130">
        <w:rPr>
          <w:rFonts w:hint="eastAsia"/>
          <w:color w:val="000000"/>
          <w:kern w:val="0"/>
          <w:sz w:val="24"/>
          <w:szCs w:val="24"/>
        </w:rPr>
        <w:t>2</w:t>
      </w:r>
      <w:r w:rsidRPr="009E5130">
        <w:rPr>
          <w:rFonts w:hint="eastAsia"/>
          <w:color w:val="000000"/>
          <w:kern w:val="0"/>
          <w:sz w:val="24"/>
          <w:szCs w:val="24"/>
        </w:rPr>
        <w:t>）、（</w:t>
      </w:r>
      <w:r w:rsidRPr="009E5130">
        <w:rPr>
          <w:rFonts w:hint="eastAsia"/>
          <w:color w:val="000000"/>
          <w:kern w:val="0"/>
          <w:sz w:val="24"/>
          <w:szCs w:val="24"/>
        </w:rPr>
        <w:t>12</w:t>
      </w:r>
      <w:r w:rsidRPr="009E5130">
        <w:rPr>
          <w:rFonts w:hint="eastAsia"/>
          <w:color w:val="000000"/>
          <w:kern w:val="0"/>
          <w:sz w:val="24"/>
          <w:szCs w:val="24"/>
        </w:rPr>
        <w:t>）、（</w:t>
      </w:r>
      <w:r w:rsidRPr="009E5130">
        <w:rPr>
          <w:rFonts w:hint="eastAsia"/>
          <w:color w:val="000000"/>
          <w:kern w:val="0"/>
          <w:sz w:val="24"/>
          <w:szCs w:val="24"/>
        </w:rPr>
        <w:t>19</w:t>
      </w:r>
      <w:r w:rsidRPr="009E5130">
        <w:rPr>
          <w:rFonts w:hint="eastAsia"/>
          <w:color w:val="000000"/>
          <w:kern w:val="0"/>
          <w:sz w:val="24"/>
          <w:szCs w:val="24"/>
        </w:rPr>
        <w:t>）、（</w:t>
      </w:r>
      <w:r w:rsidRPr="009E5130">
        <w:rPr>
          <w:rFonts w:hint="eastAsia"/>
          <w:color w:val="000000"/>
          <w:kern w:val="0"/>
          <w:sz w:val="24"/>
          <w:szCs w:val="24"/>
        </w:rPr>
        <w:t>21</w:t>
      </w:r>
      <w:r w:rsidRPr="009E5130">
        <w:rPr>
          <w:rFonts w:hint="eastAsia"/>
          <w:color w:val="000000"/>
          <w:kern w:val="0"/>
          <w:sz w:val="24"/>
          <w:szCs w:val="24"/>
        </w:rPr>
        <w:t>）项另有约定外，</w:t>
      </w:r>
      <w:r w:rsidRPr="009E5130">
        <w:rPr>
          <w:rFonts w:asciiTheme="minorEastAsia" w:hAnsiTheme="minorEastAsia" w:hint="eastAsia"/>
          <w:sz w:val="24"/>
        </w:rPr>
        <w:t>因证券、期货市场波动、证券发行人合并</w:t>
      </w:r>
      <w:r w:rsidRPr="009E5130">
        <w:rPr>
          <w:rFonts w:hint="eastAsia"/>
          <w:bCs/>
          <w:sz w:val="24"/>
        </w:rPr>
        <w:t>、</w:t>
      </w:r>
      <w:r w:rsidRPr="009E5130">
        <w:rPr>
          <w:rFonts w:asciiTheme="minorEastAsia" w:hAnsiTheme="minorEastAsia" w:hint="eastAsia"/>
          <w:sz w:val="24"/>
        </w:rPr>
        <w:t>基金规模变动、股权分置改革中支付对价等基金管理人之外的因素致使基金投资比例不符合上述规定投资比例的，基金管理人应当在10个交易日内进行调整，但中国证监会规定的特殊情形或本合同另有约定的除外。</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基金管理人应当自基金合同生效之日起</w:t>
      </w:r>
      <w:r w:rsidRPr="009E5130">
        <w:rPr>
          <w:rFonts w:ascii="宋体" w:hAnsi="宋体"/>
          <w:bCs/>
          <w:sz w:val="24"/>
        </w:rPr>
        <w:t>6个月内使基金的投资组合比例符合基金合同的有关约定。期间，本基金的投资范围、投资策略应当符合本基金合同的约定。基金托管人对基金的投资的监督与检查自本基金合同生效之日起开始。法律法规或监管部门另有规定的，从其规定。</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法律法规或监管部门对上述投资限制、投资禁止等</w:t>
      </w:r>
      <w:proofErr w:type="gramStart"/>
      <w:r w:rsidRPr="009E5130">
        <w:rPr>
          <w:rFonts w:ascii="宋体" w:hAnsi="宋体" w:hint="eastAsia"/>
          <w:bCs/>
          <w:sz w:val="24"/>
        </w:rPr>
        <w:t>作出</w:t>
      </w:r>
      <w:proofErr w:type="gramEnd"/>
      <w:r w:rsidRPr="009E5130">
        <w:rPr>
          <w:rFonts w:ascii="宋体" w:hAnsi="宋体" w:hint="eastAsia"/>
          <w:bCs/>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2</w:t>
      </w:r>
      <w:r w:rsidRPr="009E5130">
        <w:rPr>
          <w:rFonts w:ascii="宋体" w:hAnsi="宋体" w:hint="eastAsia"/>
          <w:bCs/>
          <w:sz w:val="24"/>
        </w:rPr>
        <w:t>、禁止行为</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为维护基金份额持有人的合法权益，基金财产不得用于下列投资或者活动：</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1）承销证券；</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2</w:t>
      </w:r>
      <w:r w:rsidRPr="009E5130">
        <w:rPr>
          <w:rFonts w:ascii="宋体" w:hAnsi="宋体" w:hint="eastAsia"/>
          <w:bCs/>
          <w:sz w:val="24"/>
        </w:rPr>
        <w:t>）违反规定向他人贷款或者提供担保；</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3</w:t>
      </w:r>
      <w:r w:rsidRPr="009E5130">
        <w:rPr>
          <w:rFonts w:ascii="宋体" w:hAnsi="宋体" w:hint="eastAsia"/>
          <w:bCs/>
          <w:sz w:val="24"/>
        </w:rPr>
        <w:t>）从事承担无限责任的投资；</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lastRenderedPageBreak/>
        <w:t>（</w:t>
      </w:r>
      <w:r w:rsidRPr="009E5130">
        <w:rPr>
          <w:rFonts w:ascii="宋体" w:hAnsi="宋体"/>
          <w:bCs/>
          <w:sz w:val="24"/>
        </w:rPr>
        <w:t>4</w:t>
      </w:r>
      <w:r w:rsidRPr="009E5130">
        <w:rPr>
          <w:rFonts w:ascii="宋体" w:hAnsi="宋体" w:hint="eastAsia"/>
          <w:bCs/>
          <w:sz w:val="24"/>
        </w:rPr>
        <w:t>）买卖其他基金份额，但是中国证监会另有规定的除外；</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5</w:t>
      </w:r>
      <w:r w:rsidRPr="009E5130">
        <w:rPr>
          <w:rFonts w:ascii="宋体" w:hAnsi="宋体" w:hint="eastAsia"/>
          <w:bCs/>
          <w:sz w:val="24"/>
        </w:rPr>
        <w:t>）向其基金管理人、基金托管人出资；</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6</w:t>
      </w:r>
      <w:r w:rsidRPr="009E5130">
        <w:rPr>
          <w:rFonts w:ascii="宋体" w:hAnsi="宋体" w:hint="eastAsia"/>
          <w:bCs/>
          <w:sz w:val="24"/>
        </w:rPr>
        <w:t>）从事内幕交易、操纵证券交易价格及其他不正当的证券交易活动；</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w:t>
      </w:r>
      <w:r w:rsidRPr="009E5130">
        <w:rPr>
          <w:rFonts w:ascii="宋体" w:hAnsi="宋体"/>
          <w:bCs/>
          <w:sz w:val="24"/>
        </w:rPr>
        <w:t>7</w:t>
      </w:r>
      <w:r w:rsidRPr="009E5130">
        <w:rPr>
          <w:rFonts w:ascii="宋体" w:hAnsi="宋体" w:hint="eastAsia"/>
          <w:bCs/>
          <w:sz w:val="24"/>
        </w:rPr>
        <w:t>）法律、行政法规和中国证监会规定禁止的其他活动。</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506AD2" w:rsidRPr="009E5130" w:rsidRDefault="00506AD2" w:rsidP="00506AD2">
      <w:pPr>
        <w:autoSpaceDE w:val="0"/>
        <w:autoSpaceDN w:val="0"/>
        <w:adjustRightInd w:val="0"/>
        <w:spacing w:line="360" w:lineRule="auto"/>
        <w:ind w:firstLineChars="200" w:firstLine="480"/>
        <w:jc w:val="left"/>
        <w:rPr>
          <w:rFonts w:ascii="宋体" w:hAnsi="宋体"/>
          <w:bCs/>
          <w:sz w:val="24"/>
        </w:rPr>
      </w:pPr>
      <w:r w:rsidRPr="009E5130">
        <w:rPr>
          <w:rFonts w:ascii="宋体" w:hAnsi="宋体"/>
          <w:bCs/>
          <w:sz w:val="24"/>
        </w:rPr>
        <w:t>法律法规或监管部门取消或变更上述限制，如适用于本基金，基金管理人在履行适当程序后，则本基金投资不再受相关限制或以变更后的规定为准。</w:t>
      </w:r>
    </w:p>
    <w:p w:rsidR="00506AD2" w:rsidRPr="009E5130" w:rsidRDefault="00506AD2" w:rsidP="00506AD2">
      <w:pPr>
        <w:autoSpaceDE w:val="0"/>
        <w:autoSpaceDN w:val="0"/>
        <w:adjustRightInd w:val="0"/>
        <w:spacing w:line="360" w:lineRule="auto"/>
        <w:ind w:firstLineChars="200" w:firstLine="480"/>
        <w:jc w:val="left"/>
        <w:rPr>
          <w:bCs/>
          <w:sz w:val="24"/>
          <w:szCs w:val="24"/>
        </w:rPr>
      </w:pPr>
      <w:r w:rsidRPr="009E5130">
        <w:rPr>
          <w:rFonts w:hint="eastAsia"/>
          <w:bCs/>
          <w:sz w:val="24"/>
          <w:szCs w:val="24"/>
        </w:rPr>
        <w:t>七、基金的财产</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（一）基金资产总值</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基金资产总值是指基金拥有的各类有价证券、银行存款本息、基金应收款项及其他资产的价值总和。</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（二）基金资产净值</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基金资产净值是指基金资产总值减去基金负债后的价值。</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（三）基金财产的账户</w:t>
      </w:r>
    </w:p>
    <w:p w:rsidR="00506AD2" w:rsidRPr="009E5130" w:rsidRDefault="00506AD2" w:rsidP="00506AD2">
      <w:pPr>
        <w:spacing w:line="360" w:lineRule="auto"/>
        <w:ind w:firstLineChars="200" w:firstLine="480"/>
        <w:rPr>
          <w:rFonts w:asciiTheme="minorEastAsia" w:eastAsiaTheme="minorEastAsia" w:hAnsiTheme="minorEastAsia"/>
        </w:rPr>
      </w:pPr>
      <w:r w:rsidRPr="009E5130">
        <w:rPr>
          <w:rFonts w:asciiTheme="minorEastAsia" w:eastAsiaTheme="minorEastAsia" w:hAnsiTheme="minorEastAsia" w:hint="eastAsia"/>
          <w:bCs/>
          <w:sz w:val="24"/>
        </w:rPr>
        <w:t>基金托管人根据相关法律法规、规范性文件为本基金开立资金账户、证券账户及投资所需的其他专用账户。开立的基金专用账户与基金管理人、基金托管人、基金销售机构和基金份额登记机构自有的财产账户以及其他基金财产账户相独立。</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（四）基金财产的保管和处分</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本基金财产独立于基金管理人、基金托管人和基金销售机构的财产，并由基金托管人保管。基金管理人、基金托管人、基金份额登记机构和基金销售机构以其自有的财产承担其自身的法律责任，其债权人不得对本基金财产行使请求冻结、</w:t>
      </w:r>
      <w:r w:rsidRPr="009E5130">
        <w:rPr>
          <w:rFonts w:asciiTheme="minorEastAsia" w:eastAsiaTheme="minorEastAsia" w:hAnsiTheme="minorEastAsia" w:hint="eastAsia"/>
          <w:bCs/>
          <w:sz w:val="24"/>
        </w:rPr>
        <w:lastRenderedPageBreak/>
        <w:t>扣押或其他权利。除依法</w:t>
      </w:r>
      <w:proofErr w:type="gramStart"/>
      <w:r w:rsidRPr="009E5130">
        <w:rPr>
          <w:rFonts w:asciiTheme="minorEastAsia" w:eastAsiaTheme="minorEastAsia" w:hAnsiTheme="minorEastAsia" w:hint="eastAsia"/>
          <w:bCs/>
          <w:sz w:val="24"/>
        </w:rPr>
        <w:t>律法规</w:t>
      </w:r>
      <w:proofErr w:type="gramEnd"/>
      <w:r w:rsidRPr="009E5130">
        <w:rPr>
          <w:rFonts w:asciiTheme="minorEastAsia" w:eastAsiaTheme="minorEastAsia" w:hAnsiTheme="minorEastAsia" w:hint="eastAsia"/>
          <w:bCs/>
          <w:sz w:val="24"/>
        </w:rPr>
        <w:t>和《基金合同》的规定处分外，基金财产不得被处分。</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E5130">
        <w:rPr>
          <w:rFonts w:asciiTheme="minorEastAsia" w:eastAsiaTheme="minorEastAsia" w:hAnsiTheme="minorEastAsia" w:hint="eastAsia"/>
          <w:bCs/>
          <w:sz w:val="24"/>
        </w:rPr>
        <w:t>抵销</w:t>
      </w:r>
      <w:proofErr w:type="gramEnd"/>
      <w:r w:rsidRPr="009E5130">
        <w:rPr>
          <w:rFonts w:asciiTheme="minorEastAsia" w:eastAsiaTheme="minorEastAsia" w:hAnsiTheme="minorEastAsia" w:hint="eastAsia"/>
          <w:bCs/>
          <w:sz w:val="24"/>
        </w:rPr>
        <w:t>；基金管理人管理运作不同基金的基金财产所产生的债权债务不得相互</w:t>
      </w:r>
      <w:proofErr w:type="gramStart"/>
      <w:r w:rsidRPr="009E5130">
        <w:rPr>
          <w:rFonts w:asciiTheme="minorEastAsia" w:eastAsiaTheme="minorEastAsia" w:hAnsiTheme="minorEastAsia" w:hint="eastAsia"/>
          <w:bCs/>
          <w:sz w:val="24"/>
        </w:rPr>
        <w:t>抵销</w:t>
      </w:r>
      <w:proofErr w:type="gramEnd"/>
      <w:r w:rsidRPr="009E5130">
        <w:rPr>
          <w:rFonts w:asciiTheme="minorEastAsia" w:eastAsiaTheme="minorEastAsia" w:hAnsiTheme="minorEastAsia" w:hint="eastAsia"/>
          <w:bCs/>
          <w:sz w:val="24"/>
        </w:rPr>
        <w:t>。</w:t>
      </w:r>
    </w:p>
    <w:p w:rsidR="00506AD2" w:rsidRPr="009E5130" w:rsidRDefault="00506AD2" w:rsidP="00506AD2">
      <w:pPr>
        <w:autoSpaceDE w:val="0"/>
        <w:autoSpaceDN w:val="0"/>
        <w:adjustRightInd w:val="0"/>
        <w:spacing w:line="360" w:lineRule="auto"/>
        <w:ind w:firstLineChars="200" w:firstLine="480"/>
        <w:jc w:val="left"/>
        <w:rPr>
          <w:bCs/>
          <w:sz w:val="24"/>
          <w:szCs w:val="24"/>
        </w:rPr>
      </w:pPr>
      <w:r w:rsidRPr="009E5130">
        <w:rPr>
          <w:rFonts w:hint="eastAsia"/>
          <w:bCs/>
          <w:sz w:val="24"/>
          <w:szCs w:val="24"/>
        </w:rPr>
        <w:t>八、基金合同的变更、终止与基金财产的清算</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（一）《基金合同》的变更</w:t>
      </w:r>
    </w:p>
    <w:p w:rsidR="00506AD2" w:rsidRPr="009E5130" w:rsidRDefault="00506AD2" w:rsidP="00506AD2">
      <w:pPr>
        <w:autoSpaceDE w:val="0"/>
        <w:autoSpaceDN w:val="0"/>
        <w:adjustRightInd w:val="0"/>
        <w:spacing w:line="360" w:lineRule="auto"/>
        <w:ind w:firstLineChars="300" w:firstLine="720"/>
        <w:jc w:val="left"/>
        <w:rPr>
          <w:rFonts w:asciiTheme="minorEastAsia" w:eastAsiaTheme="minorEastAsia" w:hAnsiTheme="minorEastAsia"/>
          <w:bCs/>
          <w:sz w:val="24"/>
        </w:rPr>
      </w:pPr>
      <w:r w:rsidRPr="009E5130">
        <w:rPr>
          <w:rFonts w:asciiTheme="minorEastAsia" w:eastAsiaTheme="minorEastAsia" w:hAnsiTheme="minorEastAsia"/>
          <w:bCs/>
          <w:sz w:val="24"/>
        </w:rPr>
        <w:t>1、变更基金合同涉及法律法规规定或本基金合同约定应经基金份额持有人大会决议通过的事项的，应召</w:t>
      </w:r>
      <w:proofErr w:type="gramStart"/>
      <w:r w:rsidRPr="009E5130">
        <w:rPr>
          <w:rFonts w:asciiTheme="minorEastAsia" w:eastAsiaTheme="minorEastAsia" w:hAnsiTheme="minorEastAsia"/>
          <w:bCs/>
          <w:sz w:val="24"/>
        </w:rPr>
        <w:t>开基金</w:t>
      </w:r>
      <w:proofErr w:type="gramEnd"/>
      <w:r w:rsidRPr="009E5130">
        <w:rPr>
          <w:rFonts w:asciiTheme="minorEastAsia" w:eastAsiaTheme="minorEastAsia" w:hAnsiTheme="minorEastAsia"/>
          <w:bCs/>
          <w:sz w:val="24"/>
        </w:rPr>
        <w:t>份额持有人大会决议通过。对于可不经基金份额持有人大会决议通过的事项，由基金管理人和基金托管人同意后变更并公告，并报中国证监会备案。</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 xml:space="preserve"> 2、关于《基金合同》变更的基金份额持有人大会决议须报中国证监会备案，自表决通过之日起生效，决议生效后依照《信息披露办法》的有关规定在指定媒介公告。</w:t>
      </w:r>
    </w:p>
    <w:p w:rsidR="00506AD2" w:rsidRPr="009E5130" w:rsidRDefault="00506AD2" w:rsidP="00506AD2">
      <w:pPr>
        <w:spacing w:line="360" w:lineRule="auto"/>
        <w:ind w:firstLineChars="200" w:firstLine="480"/>
        <w:rPr>
          <w:rFonts w:asciiTheme="minorEastAsia" w:eastAsiaTheme="minorEastAsia" w:hAnsiTheme="minorEastAsia"/>
          <w:sz w:val="24"/>
        </w:rPr>
      </w:pPr>
      <w:r w:rsidRPr="009E5130">
        <w:rPr>
          <w:rFonts w:asciiTheme="minorEastAsia" w:eastAsiaTheme="minorEastAsia" w:hAnsiTheme="minorEastAsia" w:hint="eastAsia"/>
          <w:sz w:val="24"/>
        </w:rPr>
        <w:t>（二）《基金合同》的终止事由</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有下列情形之一的，《基金合同》应当终止：</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1、基金份额持有人大会决定终止的；</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2、基金管理人、基金托管人职责终止，在6个月内没有新基金管理人、新基金托管人承接的；</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3</w:t>
      </w:r>
      <w:r w:rsidRPr="009E5130">
        <w:rPr>
          <w:rFonts w:asciiTheme="minorEastAsia" w:eastAsiaTheme="minorEastAsia" w:hAnsiTheme="minorEastAsia" w:hint="eastAsia"/>
          <w:bCs/>
          <w:sz w:val="24"/>
        </w:rPr>
        <w:t>、《基金合同》约定的其他情形；</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4</w:t>
      </w:r>
      <w:r w:rsidRPr="009E5130">
        <w:rPr>
          <w:rFonts w:asciiTheme="minorEastAsia" w:eastAsiaTheme="minorEastAsia" w:hAnsiTheme="minorEastAsia" w:hint="eastAsia"/>
          <w:bCs/>
          <w:sz w:val="24"/>
        </w:rPr>
        <w:t>、相关法律法规和中国证监会规定的其他情况。</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（三）基金财产的清算</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1、基金财产清算小组：自出现《基金合同》终止事由之日起30个工作日内成立基金财产清算小组，基金管理人组织基金财产清算小组并在中国证监会的监督下进行基金清算。</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lastRenderedPageBreak/>
        <w:t>3、在基金财产清算过程中，基金管理人和基金托管人应各自履行职责，继续忠实、勤勉、尽责地履行本基金合同和托管协议规定的义务，维护基金份额持有人的合法权益。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4</w:t>
      </w:r>
      <w:r w:rsidRPr="009E5130">
        <w:rPr>
          <w:rFonts w:asciiTheme="minorEastAsia" w:eastAsiaTheme="minorEastAsia" w:hAnsiTheme="minorEastAsia" w:hint="eastAsia"/>
          <w:bCs/>
          <w:sz w:val="24"/>
        </w:rPr>
        <w:t>、基金财产清算小组职责：基金财产清算小组负责基金财产的保管、清理、估价、变现和分配。基金财产清算小组可以依法进行必要的民事活动。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5</w:t>
      </w:r>
      <w:r w:rsidRPr="009E5130">
        <w:rPr>
          <w:rFonts w:asciiTheme="minorEastAsia" w:eastAsiaTheme="minorEastAsia" w:hAnsiTheme="minorEastAsia" w:hint="eastAsia"/>
          <w:bCs/>
          <w:sz w:val="24"/>
        </w:rPr>
        <w:t>、基金财产清算程序：</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1）《基金合同》终止情形出现时，由基金财产清算小组统一接管基金；</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2）对基金财产和债权债务进行清理和确认；</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3）对基金财产进行估值和变现；</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4）制作清算报告；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5）聘请会计师事务所对清算报告进行外部审计，聘请律师事务所对清算报告出具法律意见书；</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6）将清算报告报中国证监会备案并公告；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w:t>
      </w:r>
      <w:r w:rsidRPr="009E5130">
        <w:rPr>
          <w:rFonts w:asciiTheme="minorEastAsia" w:eastAsiaTheme="minorEastAsia" w:hAnsiTheme="minorEastAsia"/>
          <w:bCs/>
          <w:sz w:val="24"/>
        </w:rPr>
        <w:t>7）对基金剩余财产进行分配。</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bCs/>
          <w:sz w:val="24"/>
        </w:rPr>
        <w:t>6</w:t>
      </w:r>
      <w:r w:rsidRPr="009E5130">
        <w:rPr>
          <w:rFonts w:asciiTheme="minorEastAsia" w:eastAsiaTheme="minorEastAsia" w:hAnsiTheme="minorEastAsia" w:hint="eastAsia"/>
          <w:bCs/>
          <w:sz w:val="24"/>
        </w:rPr>
        <w:t>、基金财产清算的期限为</w:t>
      </w:r>
      <w:r w:rsidRPr="009E5130">
        <w:rPr>
          <w:rFonts w:asciiTheme="minorEastAsia" w:eastAsiaTheme="minorEastAsia" w:hAnsiTheme="minorEastAsia"/>
          <w:bCs/>
          <w:sz w:val="24"/>
        </w:rPr>
        <w:t>6</w:t>
      </w:r>
      <w:r w:rsidRPr="009E5130">
        <w:rPr>
          <w:rFonts w:asciiTheme="minorEastAsia" w:eastAsiaTheme="minorEastAsia" w:hAnsiTheme="minorEastAsia" w:hint="eastAsia"/>
          <w:bCs/>
          <w:sz w:val="24"/>
        </w:rPr>
        <w:t>个月，</w:t>
      </w:r>
      <w:r w:rsidRPr="009E5130">
        <w:rPr>
          <w:rFonts w:asciiTheme="minorEastAsia" w:eastAsiaTheme="minorEastAsia" w:hAnsiTheme="minorEastAsia" w:cs="宋体" w:hint="eastAsia"/>
          <w:kern w:val="0"/>
          <w:sz w:val="24"/>
          <w:szCs w:val="24"/>
        </w:rPr>
        <w:t>但因本基金所持证券的流动性受到限制而不能及时变现的，清算期限相应顺延。</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（四）清算费用</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清算费用是指基金财产清算小组在进行基金清算过程中发生的所有合理费用，清算费用由基金财产清算小组优先从基金剩余财产中支付。</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（五）基金财产清算剩余资产的分配</w:t>
      </w:r>
    </w:p>
    <w:p w:rsidR="00506AD2" w:rsidRPr="009E5130" w:rsidRDefault="00506AD2" w:rsidP="00506AD2">
      <w:pPr>
        <w:spacing w:line="360" w:lineRule="auto"/>
        <w:ind w:firstLineChars="200" w:firstLine="480"/>
        <w:rPr>
          <w:rFonts w:asciiTheme="minorEastAsia" w:eastAsiaTheme="minorEastAsia" w:hAnsiTheme="minorEastAsia"/>
          <w:kern w:val="0"/>
          <w:sz w:val="24"/>
        </w:rPr>
      </w:pPr>
      <w:r w:rsidRPr="009E5130">
        <w:rPr>
          <w:rFonts w:asciiTheme="minorEastAsia" w:eastAsiaTheme="minorEastAsia" w:hAnsiTheme="minorEastAsia" w:hint="eastAsia"/>
          <w:kern w:val="0"/>
          <w:sz w:val="24"/>
        </w:rPr>
        <w:t>基金财产按如下顺序进行清偿：</w:t>
      </w:r>
    </w:p>
    <w:p w:rsidR="00506AD2" w:rsidRPr="009E5130" w:rsidRDefault="00506AD2" w:rsidP="00506AD2">
      <w:pPr>
        <w:spacing w:line="360" w:lineRule="auto"/>
        <w:ind w:firstLineChars="200" w:firstLine="480"/>
        <w:rPr>
          <w:rFonts w:asciiTheme="minorEastAsia" w:eastAsiaTheme="minorEastAsia" w:hAnsiTheme="minorEastAsia"/>
          <w:kern w:val="0"/>
          <w:sz w:val="24"/>
        </w:rPr>
      </w:pPr>
      <w:r w:rsidRPr="009E5130">
        <w:rPr>
          <w:rFonts w:asciiTheme="minorEastAsia" w:eastAsiaTheme="minorEastAsia" w:hAnsiTheme="minorEastAsia"/>
          <w:kern w:val="0"/>
          <w:sz w:val="24"/>
        </w:rPr>
        <w:t>1.</w:t>
      </w:r>
      <w:r w:rsidRPr="009E5130">
        <w:rPr>
          <w:rFonts w:asciiTheme="minorEastAsia" w:eastAsiaTheme="minorEastAsia" w:hAnsiTheme="minorEastAsia" w:hint="eastAsia"/>
          <w:kern w:val="0"/>
          <w:sz w:val="24"/>
        </w:rPr>
        <w:t>支付基金财产清算费用；</w:t>
      </w:r>
    </w:p>
    <w:p w:rsidR="00506AD2" w:rsidRPr="009E5130" w:rsidRDefault="00506AD2" w:rsidP="00506AD2">
      <w:pPr>
        <w:spacing w:line="360" w:lineRule="auto"/>
        <w:ind w:firstLineChars="200" w:firstLine="480"/>
        <w:rPr>
          <w:rFonts w:asciiTheme="minorEastAsia" w:eastAsiaTheme="minorEastAsia" w:hAnsiTheme="minorEastAsia"/>
          <w:kern w:val="0"/>
          <w:sz w:val="24"/>
        </w:rPr>
      </w:pPr>
      <w:r w:rsidRPr="009E5130">
        <w:rPr>
          <w:rFonts w:asciiTheme="minorEastAsia" w:eastAsiaTheme="minorEastAsia" w:hAnsiTheme="minorEastAsia"/>
          <w:kern w:val="0"/>
          <w:sz w:val="24"/>
        </w:rPr>
        <w:t>2.</w:t>
      </w:r>
      <w:r w:rsidRPr="009E5130">
        <w:rPr>
          <w:rFonts w:asciiTheme="minorEastAsia" w:eastAsiaTheme="minorEastAsia" w:hAnsiTheme="minorEastAsia" w:hint="eastAsia"/>
          <w:kern w:val="0"/>
          <w:sz w:val="24"/>
        </w:rPr>
        <w:t>缴纳基金所欠税款；</w:t>
      </w:r>
    </w:p>
    <w:p w:rsidR="00506AD2" w:rsidRPr="009E5130" w:rsidRDefault="00506AD2" w:rsidP="00506AD2">
      <w:pPr>
        <w:spacing w:line="360" w:lineRule="auto"/>
        <w:ind w:firstLineChars="200" w:firstLine="480"/>
        <w:rPr>
          <w:rFonts w:asciiTheme="minorEastAsia" w:eastAsiaTheme="minorEastAsia" w:hAnsiTheme="minorEastAsia"/>
          <w:kern w:val="0"/>
          <w:sz w:val="24"/>
        </w:rPr>
      </w:pPr>
      <w:r w:rsidRPr="009E5130">
        <w:rPr>
          <w:rFonts w:asciiTheme="minorEastAsia" w:eastAsiaTheme="minorEastAsia" w:hAnsiTheme="minorEastAsia"/>
          <w:kern w:val="0"/>
          <w:sz w:val="24"/>
        </w:rPr>
        <w:t>3.</w:t>
      </w:r>
      <w:r w:rsidRPr="009E5130">
        <w:rPr>
          <w:rFonts w:asciiTheme="minorEastAsia" w:eastAsiaTheme="minorEastAsia" w:hAnsiTheme="minorEastAsia" w:hint="eastAsia"/>
          <w:kern w:val="0"/>
          <w:sz w:val="24"/>
        </w:rPr>
        <w:t>清偿基金债务；</w:t>
      </w:r>
    </w:p>
    <w:p w:rsidR="00506AD2" w:rsidRPr="009E5130" w:rsidRDefault="00506AD2" w:rsidP="00506AD2">
      <w:pPr>
        <w:spacing w:line="360" w:lineRule="auto"/>
        <w:ind w:firstLineChars="200" w:firstLine="480"/>
        <w:rPr>
          <w:rFonts w:asciiTheme="minorEastAsia" w:eastAsiaTheme="minorEastAsia" w:hAnsiTheme="minorEastAsia"/>
          <w:kern w:val="0"/>
          <w:sz w:val="24"/>
        </w:rPr>
      </w:pPr>
      <w:r w:rsidRPr="009E5130">
        <w:rPr>
          <w:rFonts w:asciiTheme="minorEastAsia" w:eastAsiaTheme="minorEastAsia" w:hAnsiTheme="minorEastAsia"/>
          <w:kern w:val="0"/>
          <w:sz w:val="24"/>
        </w:rPr>
        <w:t>4.</w:t>
      </w:r>
      <w:r w:rsidRPr="009E5130">
        <w:rPr>
          <w:rFonts w:asciiTheme="minorEastAsia" w:eastAsiaTheme="minorEastAsia" w:hAnsiTheme="minorEastAsia" w:hint="eastAsia"/>
          <w:kern w:val="0"/>
          <w:sz w:val="24"/>
        </w:rPr>
        <w:t>清算后如有余额，按基金份额持有人持有的基金份额比例进行分配。</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（六）基金财产清算的公告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E5130">
        <w:rPr>
          <w:rFonts w:asciiTheme="minorEastAsia" w:eastAsiaTheme="minorEastAsia" w:hAnsiTheme="minorEastAsia"/>
          <w:bCs/>
          <w:sz w:val="24"/>
        </w:rPr>
        <w:t>5</w:t>
      </w:r>
      <w:r w:rsidRPr="009E5130">
        <w:rPr>
          <w:rFonts w:asciiTheme="minorEastAsia" w:eastAsiaTheme="minorEastAsia" w:hAnsiTheme="minorEastAsia" w:hint="eastAsia"/>
          <w:bCs/>
          <w:sz w:val="24"/>
        </w:rPr>
        <w:t>个工作日内由基金财产清算小</w:t>
      </w:r>
      <w:r w:rsidRPr="009E5130">
        <w:rPr>
          <w:rFonts w:asciiTheme="minorEastAsia" w:eastAsiaTheme="minorEastAsia" w:hAnsiTheme="minorEastAsia" w:hint="eastAsia"/>
          <w:bCs/>
          <w:sz w:val="24"/>
        </w:rPr>
        <w:lastRenderedPageBreak/>
        <w:t>组进行公告。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（七）基金财产清算账册及文件的保存</w:t>
      </w:r>
    </w:p>
    <w:p w:rsidR="00506AD2" w:rsidRPr="009E5130" w:rsidRDefault="00506AD2" w:rsidP="00506AD2">
      <w:pPr>
        <w:spacing w:line="360" w:lineRule="auto"/>
        <w:ind w:firstLineChars="200" w:firstLine="480"/>
        <w:rPr>
          <w:bCs/>
          <w:sz w:val="24"/>
        </w:rPr>
      </w:pPr>
      <w:r w:rsidRPr="009E5130">
        <w:rPr>
          <w:rFonts w:asciiTheme="minorEastAsia" w:eastAsiaTheme="minorEastAsia" w:hAnsiTheme="minorEastAsia" w:hint="eastAsia"/>
          <w:bCs/>
          <w:sz w:val="24"/>
        </w:rPr>
        <w:t>基金财产清算账册及有关文件由基金托管人保存</w:t>
      </w:r>
      <w:r w:rsidRPr="009E5130">
        <w:rPr>
          <w:rFonts w:asciiTheme="minorEastAsia" w:eastAsiaTheme="minorEastAsia" w:hAnsiTheme="minorEastAsia"/>
          <w:bCs/>
          <w:sz w:val="24"/>
        </w:rPr>
        <w:t>15</w:t>
      </w:r>
      <w:r w:rsidRPr="009E5130">
        <w:rPr>
          <w:rFonts w:asciiTheme="minorEastAsia" w:eastAsiaTheme="minorEastAsia" w:hAnsiTheme="minorEastAsia" w:hint="eastAsia"/>
          <w:bCs/>
          <w:sz w:val="24"/>
        </w:rPr>
        <w:t>年以上。</w:t>
      </w:r>
    </w:p>
    <w:p w:rsidR="00506AD2" w:rsidRPr="009E5130" w:rsidRDefault="00506AD2" w:rsidP="00506AD2">
      <w:pPr>
        <w:autoSpaceDE w:val="0"/>
        <w:autoSpaceDN w:val="0"/>
        <w:adjustRightInd w:val="0"/>
        <w:spacing w:line="360" w:lineRule="auto"/>
        <w:ind w:firstLineChars="200" w:firstLine="480"/>
        <w:jc w:val="left"/>
        <w:rPr>
          <w:bCs/>
          <w:sz w:val="24"/>
          <w:szCs w:val="24"/>
        </w:rPr>
      </w:pPr>
      <w:r w:rsidRPr="009E5130">
        <w:rPr>
          <w:rFonts w:hint="eastAsia"/>
          <w:bCs/>
          <w:sz w:val="24"/>
          <w:szCs w:val="24"/>
        </w:rPr>
        <w:t>九、争议的处理和适用的法律</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各方当事人同意，因《基金合同》而产生的或与《基金合同》有关的一切争议，如经友好协商未能解决的，应提交中国国际经济贸易仲裁委员会，根据该会当时有效的</w:t>
      </w:r>
      <w:r w:rsidRPr="009E5130">
        <w:rPr>
          <w:rFonts w:asciiTheme="minorEastAsia" w:eastAsiaTheme="minorEastAsia" w:hAnsiTheme="minorEastAsia" w:hint="eastAsia"/>
          <w:sz w:val="24"/>
        </w:rPr>
        <w:t>仲裁</w:t>
      </w:r>
      <w:r w:rsidRPr="009E5130">
        <w:rPr>
          <w:rFonts w:asciiTheme="minorEastAsia" w:eastAsiaTheme="minorEastAsia" w:hAnsiTheme="minorEastAsia" w:hint="eastAsia"/>
          <w:bCs/>
          <w:sz w:val="24"/>
        </w:rPr>
        <w:t>规则进行</w:t>
      </w:r>
      <w:r w:rsidRPr="009E5130">
        <w:rPr>
          <w:rFonts w:asciiTheme="minorEastAsia" w:eastAsiaTheme="minorEastAsia" w:hAnsiTheme="minorEastAsia" w:hint="eastAsia"/>
          <w:sz w:val="24"/>
        </w:rPr>
        <w:t>仲裁</w:t>
      </w:r>
      <w:r w:rsidRPr="009E5130">
        <w:rPr>
          <w:rFonts w:asciiTheme="minorEastAsia" w:eastAsiaTheme="minorEastAsia" w:hAnsiTheme="minorEastAsia" w:hint="eastAsia"/>
          <w:bCs/>
          <w:sz w:val="24"/>
        </w:rPr>
        <w:t>，</w:t>
      </w:r>
      <w:r w:rsidRPr="009E5130">
        <w:rPr>
          <w:rFonts w:asciiTheme="minorEastAsia" w:eastAsiaTheme="minorEastAsia" w:hAnsiTheme="minorEastAsia" w:hint="eastAsia"/>
          <w:sz w:val="24"/>
        </w:rPr>
        <w:t>仲裁地点为</w:t>
      </w:r>
      <w:r w:rsidRPr="009E5130">
        <w:rPr>
          <w:rFonts w:asciiTheme="minorEastAsia" w:eastAsiaTheme="minorEastAsia" w:hAnsiTheme="minorEastAsia" w:hint="eastAsia"/>
          <w:bCs/>
          <w:sz w:val="24"/>
        </w:rPr>
        <w:t>北京市，仲裁裁决是终局性</w:t>
      </w:r>
      <w:r w:rsidRPr="009E5130">
        <w:rPr>
          <w:rFonts w:asciiTheme="minorEastAsia" w:eastAsiaTheme="minorEastAsia" w:hAnsiTheme="minorEastAsia" w:hint="eastAsia"/>
          <w:sz w:val="24"/>
        </w:rPr>
        <w:t>的</w:t>
      </w:r>
      <w:r w:rsidRPr="009E5130">
        <w:rPr>
          <w:rFonts w:asciiTheme="minorEastAsia" w:eastAsiaTheme="minorEastAsia" w:hAnsiTheme="minorEastAsia" w:hint="eastAsia"/>
          <w:bCs/>
          <w:sz w:val="24"/>
        </w:rPr>
        <w:t>并对</w:t>
      </w:r>
      <w:r w:rsidRPr="009E5130">
        <w:rPr>
          <w:rFonts w:asciiTheme="minorEastAsia" w:eastAsiaTheme="minorEastAsia" w:hAnsiTheme="minorEastAsia" w:hint="eastAsia"/>
          <w:sz w:val="24"/>
        </w:rPr>
        <w:t>各方当事人</w:t>
      </w:r>
      <w:r w:rsidRPr="009E5130">
        <w:rPr>
          <w:rFonts w:asciiTheme="minorEastAsia" w:eastAsiaTheme="minorEastAsia" w:hAnsiTheme="minorEastAsia" w:hint="eastAsia"/>
          <w:bCs/>
          <w:sz w:val="24"/>
        </w:rPr>
        <w:t>具有约束力，除非仲裁裁决另有规定，仲裁费用由败诉方承担。</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sz w:val="24"/>
        </w:rPr>
        <w:t>争议</w:t>
      </w:r>
      <w:r w:rsidRPr="009E5130">
        <w:rPr>
          <w:rFonts w:asciiTheme="minorEastAsia" w:eastAsiaTheme="minorEastAsia" w:hAnsiTheme="minorEastAsia" w:hint="eastAsia"/>
          <w:bCs/>
          <w:sz w:val="24"/>
        </w:rPr>
        <w:t>处理期间，基金合同当事人应恪守各自的职责，继续忠实、勤勉、尽责地履行基金合同规定的义务，维护基金份额持有人</w:t>
      </w:r>
      <w:r w:rsidRPr="009E5130">
        <w:rPr>
          <w:rFonts w:asciiTheme="minorEastAsia" w:eastAsiaTheme="minorEastAsia" w:hAnsiTheme="minorEastAsia" w:hint="eastAsia"/>
          <w:sz w:val="24"/>
        </w:rPr>
        <w:t>的</w:t>
      </w:r>
      <w:r w:rsidRPr="009E5130">
        <w:rPr>
          <w:rFonts w:asciiTheme="minorEastAsia" w:eastAsiaTheme="minorEastAsia" w:hAnsiTheme="minorEastAsia" w:hint="eastAsia"/>
          <w:bCs/>
          <w:sz w:val="24"/>
        </w:rPr>
        <w:t>合法权益。</w:t>
      </w:r>
    </w:p>
    <w:p w:rsidR="00506AD2" w:rsidRPr="009E5130" w:rsidRDefault="00506AD2" w:rsidP="00506AD2">
      <w:pPr>
        <w:spacing w:line="360" w:lineRule="auto"/>
        <w:ind w:firstLineChars="200" w:firstLine="480"/>
        <w:rPr>
          <w:rFonts w:asciiTheme="minorEastAsia" w:eastAsiaTheme="minorEastAsia" w:hAnsiTheme="minorEastAsia"/>
          <w:bCs/>
          <w:sz w:val="24"/>
        </w:rPr>
      </w:pPr>
      <w:r w:rsidRPr="009E5130">
        <w:rPr>
          <w:rFonts w:asciiTheme="minorEastAsia" w:eastAsiaTheme="minorEastAsia" w:hAnsiTheme="minorEastAsia" w:hint="eastAsia"/>
          <w:bCs/>
          <w:sz w:val="24"/>
        </w:rPr>
        <w:t>《基金合同》受中国法律管辖。</w:t>
      </w:r>
    </w:p>
    <w:p w:rsidR="00506AD2" w:rsidRDefault="00506AD2" w:rsidP="00506AD2">
      <w:pPr>
        <w:autoSpaceDE w:val="0"/>
        <w:autoSpaceDN w:val="0"/>
        <w:adjustRightInd w:val="0"/>
        <w:spacing w:line="360" w:lineRule="auto"/>
        <w:ind w:firstLineChars="200" w:firstLine="480"/>
        <w:jc w:val="left"/>
        <w:rPr>
          <w:bCs/>
          <w:sz w:val="24"/>
          <w:szCs w:val="24"/>
        </w:rPr>
      </w:pPr>
      <w:r w:rsidRPr="009E5130">
        <w:rPr>
          <w:rFonts w:hint="eastAsia"/>
          <w:bCs/>
          <w:sz w:val="24"/>
          <w:szCs w:val="24"/>
        </w:rPr>
        <w:t>十、基金合同的存放及查阅方式</w:t>
      </w:r>
    </w:p>
    <w:p w:rsidR="00F775C7" w:rsidRPr="00484AF3" w:rsidRDefault="00484AF3" w:rsidP="00484AF3">
      <w:pPr>
        <w:autoSpaceDE w:val="0"/>
        <w:autoSpaceDN w:val="0"/>
        <w:adjustRightInd w:val="0"/>
        <w:spacing w:line="360" w:lineRule="auto"/>
        <w:ind w:firstLineChars="200" w:firstLine="480"/>
        <w:jc w:val="left"/>
        <w:rPr>
          <w:bCs/>
          <w:sz w:val="24"/>
          <w:szCs w:val="24"/>
        </w:rPr>
      </w:pPr>
      <w:r w:rsidRPr="00484AF3">
        <w:rPr>
          <w:rFonts w:hint="eastAsia"/>
          <w:bCs/>
          <w:sz w:val="24"/>
          <w:szCs w:val="24"/>
        </w:rPr>
        <w:t>《基金合同》可印制成册，供投资者在基金管理人、基金托管人、销售机构的办公场所和营业场所查阅。</w:t>
      </w:r>
    </w:p>
    <w:sectPr w:rsidR="00F775C7" w:rsidRPr="00484AF3" w:rsidSect="00484AF3">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7B8" w:rsidRDefault="008E77B8" w:rsidP="00506AD2">
      <w:r>
        <w:separator/>
      </w:r>
    </w:p>
  </w:endnote>
  <w:endnote w:type="continuationSeparator" w:id="0">
    <w:p w:rsidR="008E77B8" w:rsidRDefault="008E77B8" w:rsidP="005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027940"/>
      <w:docPartObj>
        <w:docPartGallery w:val="Page Numbers (Bottom of Page)"/>
        <w:docPartUnique/>
      </w:docPartObj>
    </w:sdtPr>
    <w:sdtEndPr/>
    <w:sdtContent>
      <w:p w:rsidR="00506AD2" w:rsidRDefault="00506AD2">
        <w:pPr>
          <w:pStyle w:val="a4"/>
          <w:jc w:val="center"/>
        </w:pPr>
        <w:r>
          <w:fldChar w:fldCharType="begin"/>
        </w:r>
        <w:r>
          <w:instrText>PAGE   \* MERGEFORMAT</w:instrText>
        </w:r>
        <w:r>
          <w:fldChar w:fldCharType="separate"/>
        </w:r>
        <w:r w:rsidR="00484AF3" w:rsidRPr="00484AF3">
          <w:rPr>
            <w:noProof/>
            <w:lang w:val="zh-CN"/>
          </w:rPr>
          <w:t>2</w:t>
        </w:r>
        <w:r>
          <w:fldChar w:fldCharType="end"/>
        </w:r>
      </w:p>
    </w:sdtContent>
  </w:sdt>
  <w:p w:rsidR="00506AD2" w:rsidRDefault="00506AD2">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D2" w:rsidRDefault="00506AD2">
    <w:pPr>
      <w:pStyle w:val="a4"/>
      <w:pBdr>
        <w:between w:val="none" w:sz="50" w:space="0" w:color="auto"/>
      </w:pBdr>
    </w:pPr>
  </w:p>
  <w:p w:rsidR="00506AD2" w:rsidRDefault="00506AD2">
    <w:pPr>
      <w:pStyle w:val="a4"/>
      <w:pBdr>
        <w:between w:val="none" w:sz="50" w:space="0" w:color="auto"/>
      </w:pBdr>
    </w:pPr>
  </w:p>
  <w:p w:rsidR="00506AD2" w:rsidRDefault="00506AD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03570"/>
      <w:docPartObj>
        <w:docPartGallery w:val="Page Numbers (Bottom of Page)"/>
        <w:docPartUnique/>
      </w:docPartObj>
    </w:sdtPr>
    <w:sdtEndPr/>
    <w:sdtContent>
      <w:p w:rsidR="00484AF3" w:rsidRDefault="00484AF3">
        <w:pPr>
          <w:pStyle w:val="a4"/>
          <w:jc w:val="center"/>
        </w:pPr>
        <w:r>
          <w:fldChar w:fldCharType="begin"/>
        </w:r>
        <w:r>
          <w:instrText>PAGE   \* MERGEFORMAT</w:instrText>
        </w:r>
        <w:r>
          <w:fldChar w:fldCharType="separate"/>
        </w:r>
        <w:r w:rsidR="006C5108" w:rsidRPr="006C5108">
          <w:rPr>
            <w:noProof/>
            <w:lang w:val="zh-CN"/>
          </w:rPr>
          <w:t>21</w:t>
        </w:r>
        <w:r>
          <w:fldChar w:fldCharType="end"/>
        </w:r>
      </w:p>
    </w:sdtContent>
  </w:sdt>
  <w:p w:rsidR="00484AF3" w:rsidRDefault="00484AF3">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7B8" w:rsidRDefault="008E77B8" w:rsidP="00506AD2">
      <w:r>
        <w:separator/>
      </w:r>
    </w:p>
  </w:footnote>
  <w:footnote w:type="continuationSeparator" w:id="0">
    <w:p w:rsidR="008E77B8" w:rsidRDefault="008E77B8" w:rsidP="0050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D2" w:rsidRDefault="009E5130">
    <w:pPr>
      <w:pStyle w:val="a3"/>
      <w:pBdr>
        <w:bottom w:val="thickThinLargeGap" w:sz="24" w:space="10" w:color="auto"/>
      </w:pBdr>
      <w:tabs>
        <w:tab w:val="right" w:pos="8280"/>
      </w:tabs>
      <w:wordWrap w:val="0"/>
      <w:adjustRightInd w:val="0"/>
      <w:jc w:val="both"/>
    </w:pPr>
    <w:r w:rsidRPr="009E5130">
      <w:rPr>
        <w:rFonts w:hint="eastAsia"/>
        <w:color w:val="000000"/>
      </w:rPr>
      <w:t>南华丰淳混合型证券投资基金</w:t>
    </w:r>
    <w:r w:rsidR="00506AD2">
      <w:rPr>
        <w:rFonts w:hint="eastAsia"/>
      </w:rPr>
      <w:t xml:space="preserve">                            </w:t>
    </w:r>
    <w:r>
      <w:rPr>
        <w:rFonts w:hint="eastAsia"/>
      </w:rPr>
      <w:t xml:space="preserve">                       </w:t>
    </w:r>
    <w:r w:rsidR="00506AD2">
      <w:rPr>
        <w:rFonts w:hint="eastAsia"/>
      </w:rPr>
      <w:t>基金合同</w:t>
    </w:r>
    <w:r>
      <w:rPr>
        <w:rFonts w:hint="eastAsia"/>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76"/>
    <w:rsid w:val="00016A4D"/>
    <w:rsid w:val="00306C33"/>
    <w:rsid w:val="003418E8"/>
    <w:rsid w:val="00484AF3"/>
    <w:rsid w:val="00504203"/>
    <w:rsid w:val="00506AD2"/>
    <w:rsid w:val="006C5108"/>
    <w:rsid w:val="007434F2"/>
    <w:rsid w:val="007D17D2"/>
    <w:rsid w:val="008E77B8"/>
    <w:rsid w:val="00914B84"/>
    <w:rsid w:val="009E5130"/>
    <w:rsid w:val="00CE5076"/>
    <w:rsid w:val="00D0200E"/>
    <w:rsid w:val="00F2338A"/>
    <w:rsid w:val="00F77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1436B9-CA4B-4D93-B34C-D531ADDA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AD2"/>
    <w:pPr>
      <w:widowControl w:val="0"/>
      <w:jc w:val="both"/>
    </w:pPr>
    <w:rPr>
      <w:rFonts w:ascii="Times New Roman" w:eastAsia="宋体" w:hAnsi="Times New Roman" w:cs="Times New Roman"/>
      <w:szCs w:val="20"/>
    </w:rPr>
  </w:style>
  <w:style w:type="paragraph" w:styleId="1">
    <w:name w:val="heading 1"/>
    <w:basedOn w:val="a"/>
    <w:next w:val="a"/>
    <w:link w:val="1Char"/>
    <w:qFormat/>
    <w:rsid w:val="00506AD2"/>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506A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qFormat/>
    <w:rsid w:val="00506AD2"/>
    <w:rPr>
      <w:sz w:val="18"/>
      <w:szCs w:val="18"/>
    </w:rPr>
  </w:style>
  <w:style w:type="paragraph" w:styleId="a4">
    <w:name w:val="footer"/>
    <w:basedOn w:val="a"/>
    <w:link w:val="Char0"/>
    <w:uiPriority w:val="99"/>
    <w:unhideWhenUsed/>
    <w:qFormat/>
    <w:rsid w:val="00506A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506AD2"/>
    <w:rPr>
      <w:sz w:val="18"/>
      <w:szCs w:val="18"/>
    </w:rPr>
  </w:style>
  <w:style w:type="character" w:customStyle="1" w:styleId="1Char">
    <w:name w:val="标题 1 Char"/>
    <w:basedOn w:val="a0"/>
    <w:link w:val="1"/>
    <w:qFormat/>
    <w:rsid w:val="00506AD2"/>
    <w:rPr>
      <w:rFonts w:ascii="宋体" w:eastAsia="宋体" w:hAnsi="Times New Roman" w:cs="Times New Roman"/>
      <w:b/>
      <w:color w:val="000000"/>
      <w:kern w:val="0"/>
      <w:sz w:val="24"/>
      <w:szCs w:val="20"/>
    </w:rPr>
  </w:style>
  <w:style w:type="paragraph" w:styleId="a5">
    <w:name w:val="Body Text"/>
    <w:basedOn w:val="a"/>
    <w:link w:val="Char1"/>
    <w:qFormat/>
    <w:rsid w:val="00506AD2"/>
    <w:pPr>
      <w:autoSpaceDE w:val="0"/>
      <w:autoSpaceDN w:val="0"/>
      <w:adjustRightInd w:val="0"/>
      <w:spacing w:line="360" w:lineRule="auto"/>
      <w:jc w:val="left"/>
    </w:pPr>
    <w:rPr>
      <w:rFonts w:ascii="宋体" w:eastAsiaTheme="minorEastAsia" w:hAnsiTheme="minorHAnsi" w:cstheme="minorBidi"/>
      <w:szCs w:val="22"/>
    </w:rPr>
  </w:style>
  <w:style w:type="character" w:customStyle="1" w:styleId="Char1">
    <w:name w:val="正文文本 Char"/>
    <w:basedOn w:val="a0"/>
    <w:link w:val="a5"/>
    <w:qFormat/>
    <w:rsid w:val="00506AD2"/>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9E6E-95C9-41F2-882E-BA6E4DDCB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30</Pages>
  <Words>3166</Words>
  <Characters>18052</Characters>
  <Application>Microsoft Office Word</Application>
  <DocSecurity>0</DocSecurity>
  <Lines>150</Lines>
  <Paragraphs>42</Paragraphs>
  <ScaleCrop>false</ScaleCrop>
  <Company/>
  <LinksUpToDate>false</LinksUpToDate>
  <CharactersWithSpaces>21176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杨长青</dc:creator>
  <cp:keywords/>
  <dc:description/>
  <cp:lastModifiedBy>亢园园</cp:lastModifiedBy>
  <cp:revision>3</cp:revision>
  <dcterms:created xsi:type="dcterms:W3CDTF">2017-10-23T06:18:00Z</dcterms:created>
  <dcterms:modified xsi:type="dcterms:W3CDTF">2017-11-13T01:48:00Z</dcterms:modified>
</cp:coreProperties>
</file>