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AD2" w:rsidRPr="009E5130" w:rsidRDefault="00506AD2" w:rsidP="00506AD2">
      <w:pPr>
        <w:tabs>
          <w:tab w:val="left" w:pos="6660"/>
        </w:tabs>
        <w:spacing w:line="360" w:lineRule="auto"/>
        <w:jc w:val="center"/>
        <w:rPr>
          <w:rFonts w:asciiTheme="minorEastAsia" w:eastAsiaTheme="minorEastAsia" w:hAnsiTheme="minorEastAsia"/>
          <w:bCs/>
          <w:sz w:val="44"/>
        </w:rPr>
      </w:pPr>
      <w:bookmarkStart w:id="0" w:name="_Toc32355"/>
      <w:bookmarkStart w:id="1" w:name="_Toc5108"/>
      <w:bookmarkStart w:id="2" w:name="_Toc21122"/>
      <w:bookmarkStart w:id="3" w:name="_Toc12499"/>
      <w:bookmarkStart w:id="4" w:name="_Toc7437"/>
      <w:bookmarkStart w:id="5" w:name="_Toc15664"/>
      <w:bookmarkStart w:id="6" w:name="_Toc20098"/>
      <w:bookmarkStart w:id="7" w:name="_Toc15045"/>
      <w:bookmarkStart w:id="8" w:name="_Toc9054"/>
      <w:bookmarkStart w:id="9" w:name="_Toc1360"/>
      <w:bookmarkStart w:id="10" w:name="_Toc478628155"/>
      <w:bookmarkStart w:id="11" w:name="_Toc141703905"/>
      <w:bookmarkStart w:id="12" w:name="_Toc17263"/>
    </w:p>
    <w:p w:rsidR="00506AD2" w:rsidRPr="009E5130" w:rsidRDefault="00506AD2" w:rsidP="00506AD2">
      <w:pPr>
        <w:tabs>
          <w:tab w:val="left" w:pos="6660"/>
        </w:tabs>
        <w:spacing w:line="360" w:lineRule="auto"/>
        <w:jc w:val="center"/>
        <w:rPr>
          <w:rFonts w:asciiTheme="minorEastAsia" w:eastAsiaTheme="minorEastAsia" w:hAnsiTheme="minorEastAsia"/>
          <w:bCs/>
          <w:sz w:val="44"/>
        </w:rPr>
      </w:pPr>
    </w:p>
    <w:p w:rsidR="00506AD2" w:rsidRPr="009E5130" w:rsidRDefault="00506AD2" w:rsidP="00506AD2">
      <w:pPr>
        <w:spacing w:line="360" w:lineRule="auto"/>
        <w:jc w:val="center"/>
        <w:rPr>
          <w:rFonts w:asciiTheme="minorEastAsia" w:eastAsiaTheme="minorEastAsia" w:hAnsiTheme="minorEastAsia"/>
          <w:b/>
          <w:sz w:val="52"/>
        </w:rPr>
      </w:pPr>
      <w:r w:rsidRPr="009E5130">
        <w:rPr>
          <w:rFonts w:asciiTheme="minorEastAsia" w:eastAsiaTheme="minorEastAsia" w:hAnsiTheme="minorEastAsia" w:hint="eastAsia"/>
          <w:b/>
          <w:sz w:val="52"/>
        </w:rPr>
        <w:t>南华基金管理有限公司</w:t>
      </w:r>
    </w:p>
    <w:p w:rsidR="00506AD2" w:rsidRPr="009E5130" w:rsidRDefault="00506AD2" w:rsidP="00506AD2">
      <w:pPr>
        <w:spacing w:line="360" w:lineRule="auto"/>
        <w:rPr>
          <w:rFonts w:asciiTheme="minorEastAsia" w:eastAsiaTheme="minorEastAsia" w:hAnsiTheme="minorEastAsia"/>
          <w:b/>
        </w:rPr>
      </w:pPr>
    </w:p>
    <w:p w:rsidR="00506AD2" w:rsidRPr="009E5130" w:rsidRDefault="00506AD2" w:rsidP="00506AD2">
      <w:pPr>
        <w:spacing w:line="360" w:lineRule="auto"/>
        <w:jc w:val="center"/>
        <w:rPr>
          <w:rFonts w:asciiTheme="minorEastAsia" w:eastAsiaTheme="minorEastAsia" w:hAnsiTheme="minorEastAsia"/>
          <w:b/>
          <w:sz w:val="52"/>
        </w:rPr>
      </w:pPr>
    </w:p>
    <w:p w:rsidR="00506AD2" w:rsidRPr="009E5130" w:rsidRDefault="00506AD2" w:rsidP="00506AD2">
      <w:pPr>
        <w:spacing w:line="360" w:lineRule="auto"/>
        <w:jc w:val="center"/>
        <w:rPr>
          <w:rFonts w:asciiTheme="minorEastAsia" w:eastAsiaTheme="minorEastAsia" w:hAnsiTheme="minorEastAsia"/>
          <w:b/>
          <w:sz w:val="52"/>
        </w:rPr>
      </w:pPr>
    </w:p>
    <w:p w:rsidR="00506AD2" w:rsidRPr="009E5130" w:rsidRDefault="00506AD2" w:rsidP="00506AD2">
      <w:pPr>
        <w:spacing w:line="360" w:lineRule="auto"/>
        <w:jc w:val="center"/>
        <w:rPr>
          <w:rFonts w:asciiTheme="minorEastAsia" w:eastAsiaTheme="minorEastAsia" w:hAnsiTheme="minorEastAsia"/>
          <w:b/>
          <w:sz w:val="48"/>
        </w:rPr>
      </w:pPr>
      <w:bookmarkStart w:id="13" w:name="_Toc123701382"/>
      <w:bookmarkStart w:id="14" w:name="_Toc123112262"/>
      <w:bookmarkStart w:id="15" w:name="_Toc123112223"/>
      <w:bookmarkStart w:id="16" w:name="_Toc139992300"/>
      <w:bookmarkStart w:id="17" w:name="_Toc139991725"/>
      <w:r w:rsidRPr="009E5130">
        <w:rPr>
          <w:rFonts w:asciiTheme="minorEastAsia" w:eastAsiaTheme="minorEastAsia" w:hAnsiTheme="minorEastAsia" w:hint="eastAsia"/>
          <w:b/>
          <w:sz w:val="48"/>
        </w:rPr>
        <w:t>南华丰淳混合型证券投资基金</w:t>
      </w:r>
    </w:p>
    <w:p w:rsidR="00506AD2" w:rsidRPr="009E5130" w:rsidRDefault="00506AD2" w:rsidP="00506AD2">
      <w:pPr>
        <w:spacing w:line="360" w:lineRule="auto"/>
        <w:jc w:val="center"/>
        <w:rPr>
          <w:rFonts w:asciiTheme="minorEastAsia" w:eastAsiaTheme="minorEastAsia" w:hAnsiTheme="minorEastAsia"/>
          <w:b/>
          <w:sz w:val="48"/>
        </w:rPr>
      </w:pPr>
    </w:p>
    <w:bookmarkEnd w:id="13"/>
    <w:bookmarkEnd w:id="14"/>
    <w:bookmarkEnd w:id="15"/>
    <w:bookmarkEnd w:id="16"/>
    <w:bookmarkEnd w:id="17"/>
    <w:p w:rsidR="00506AD2" w:rsidRPr="009E5130" w:rsidRDefault="00506AD2" w:rsidP="00506AD2">
      <w:pPr>
        <w:spacing w:line="360" w:lineRule="auto"/>
        <w:jc w:val="center"/>
        <w:rPr>
          <w:rFonts w:asciiTheme="minorEastAsia" w:eastAsiaTheme="minorEastAsia" w:hAnsiTheme="minorEastAsia"/>
          <w:b/>
          <w:sz w:val="48"/>
        </w:rPr>
      </w:pPr>
      <w:r w:rsidRPr="009E5130">
        <w:rPr>
          <w:rFonts w:asciiTheme="minorEastAsia" w:eastAsiaTheme="minorEastAsia" w:hAnsiTheme="minorEastAsia" w:hint="eastAsia"/>
          <w:b/>
          <w:sz w:val="48"/>
        </w:rPr>
        <w:t>基金合同</w:t>
      </w:r>
      <w:r w:rsidR="009E5130" w:rsidRPr="009E5130">
        <w:rPr>
          <w:rFonts w:asciiTheme="minorEastAsia" w:eastAsiaTheme="minorEastAsia" w:hAnsiTheme="minorEastAsia" w:hint="eastAsia"/>
          <w:b/>
          <w:sz w:val="48"/>
        </w:rPr>
        <w:t>摘要</w:t>
      </w:r>
    </w:p>
    <w:p w:rsidR="00506AD2" w:rsidRPr="009E5130" w:rsidRDefault="00506AD2" w:rsidP="00506AD2">
      <w:pPr>
        <w:spacing w:line="360" w:lineRule="auto"/>
        <w:jc w:val="center"/>
        <w:rPr>
          <w:rFonts w:asciiTheme="minorEastAsia" w:eastAsiaTheme="minorEastAsia" w:hAnsiTheme="minorEastAsia"/>
          <w:b/>
          <w:sz w:val="52"/>
        </w:rPr>
      </w:pPr>
    </w:p>
    <w:p w:rsidR="00506AD2" w:rsidRPr="009E5130" w:rsidRDefault="00506AD2" w:rsidP="00506AD2">
      <w:pPr>
        <w:spacing w:line="360" w:lineRule="auto"/>
        <w:jc w:val="center"/>
        <w:rPr>
          <w:rFonts w:asciiTheme="minorEastAsia" w:eastAsiaTheme="minorEastAsia" w:hAnsiTheme="minorEastAsia"/>
          <w:b/>
          <w:sz w:val="52"/>
        </w:rPr>
      </w:pPr>
    </w:p>
    <w:p w:rsidR="00506AD2" w:rsidRPr="009E5130" w:rsidRDefault="00506AD2" w:rsidP="00506AD2">
      <w:pPr>
        <w:spacing w:line="360" w:lineRule="auto"/>
        <w:jc w:val="center"/>
        <w:rPr>
          <w:rFonts w:asciiTheme="minorEastAsia" w:eastAsiaTheme="minorEastAsia" w:hAnsiTheme="minorEastAsia"/>
          <w:b/>
          <w:sz w:val="52"/>
        </w:rPr>
      </w:pPr>
    </w:p>
    <w:p w:rsidR="00506AD2" w:rsidRPr="009E5130" w:rsidRDefault="00506AD2" w:rsidP="00506AD2">
      <w:pPr>
        <w:spacing w:line="360" w:lineRule="auto"/>
        <w:rPr>
          <w:rFonts w:asciiTheme="minorEastAsia" w:eastAsiaTheme="minorEastAsia" w:hAnsiTheme="minorEastAsia"/>
          <w:b/>
        </w:rPr>
      </w:pPr>
    </w:p>
    <w:p w:rsidR="00506AD2" w:rsidRPr="009E5130" w:rsidRDefault="00506AD2" w:rsidP="00506AD2">
      <w:pPr>
        <w:spacing w:line="360" w:lineRule="auto"/>
        <w:ind w:firstLineChars="200" w:firstLine="723"/>
        <w:rPr>
          <w:rFonts w:asciiTheme="minorEastAsia" w:eastAsiaTheme="minorEastAsia" w:hAnsiTheme="minorEastAsia"/>
          <w:b/>
          <w:sz w:val="36"/>
        </w:rPr>
      </w:pPr>
      <w:bookmarkStart w:id="18" w:name="_Toc123701383"/>
      <w:bookmarkStart w:id="19" w:name="_Toc123112263"/>
      <w:bookmarkStart w:id="20" w:name="_Toc123112224"/>
      <w:bookmarkStart w:id="21" w:name="_Toc139991726"/>
      <w:bookmarkStart w:id="22" w:name="_Toc139992301"/>
      <w:bookmarkEnd w:id="18"/>
      <w:bookmarkEnd w:id="19"/>
      <w:bookmarkEnd w:id="20"/>
      <w:bookmarkEnd w:id="21"/>
      <w:bookmarkEnd w:id="22"/>
      <w:r w:rsidRPr="009E5130">
        <w:rPr>
          <w:rFonts w:asciiTheme="minorEastAsia" w:eastAsiaTheme="minorEastAsia" w:hAnsiTheme="minorEastAsia" w:hint="eastAsia"/>
          <w:b/>
          <w:sz w:val="36"/>
        </w:rPr>
        <w:t>基金管理人：南华基金管理有限公司</w:t>
      </w:r>
    </w:p>
    <w:p w:rsidR="00506AD2" w:rsidRPr="009E5130" w:rsidRDefault="00506AD2" w:rsidP="00506AD2">
      <w:pPr>
        <w:spacing w:line="360" w:lineRule="auto"/>
        <w:jc w:val="center"/>
        <w:rPr>
          <w:rFonts w:asciiTheme="minorEastAsia" w:eastAsiaTheme="minorEastAsia" w:hAnsiTheme="minorEastAsia"/>
          <w:b/>
          <w:sz w:val="36"/>
        </w:rPr>
      </w:pPr>
      <w:bookmarkStart w:id="23" w:name="_Toc123701384"/>
      <w:bookmarkStart w:id="24" w:name="_Toc123112264"/>
      <w:bookmarkStart w:id="25" w:name="_Toc139992302"/>
      <w:bookmarkStart w:id="26" w:name="_Toc139991727"/>
      <w:bookmarkStart w:id="27" w:name="_Toc123112225"/>
      <w:r w:rsidRPr="009E5130">
        <w:rPr>
          <w:rFonts w:asciiTheme="minorEastAsia" w:eastAsiaTheme="minorEastAsia" w:hAnsiTheme="minorEastAsia"/>
          <w:b/>
          <w:sz w:val="36"/>
        </w:rPr>
        <w:t xml:space="preserve">  </w:t>
      </w:r>
      <w:r w:rsidRPr="009E5130">
        <w:rPr>
          <w:rFonts w:asciiTheme="minorEastAsia" w:eastAsiaTheme="minorEastAsia" w:hAnsiTheme="minorEastAsia" w:hint="eastAsia"/>
          <w:b/>
          <w:sz w:val="36"/>
        </w:rPr>
        <w:t>基金托管人：</w:t>
      </w:r>
      <w:bookmarkEnd w:id="23"/>
      <w:bookmarkEnd w:id="24"/>
      <w:bookmarkEnd w:id="25"/>
      <w:bookmarkEnd w:id="26"/>
      <w:bookmarkEnd w:id="27"/>
      <w:r w:rsidRPr="009E5130">
        <w:rPr>
          <w:rFonts w:asciiTheme="minorEastAsia" w:eastAsiaTheme="minorEastAsia" w:hAnsiTheme="minorEastAsia"/>
          <w:b/>
          <w:sz w:val="36"/>
        </w:rPr>
        <w:t>中国邮政储蓄银行股份有限公司</w:t>
      </w:r>
    </w:p>
    <w:p w:rsidR="00506AD2" w:rsidRPr="009E5130" w:rsidRDefault="00506AD2" w:rsidP="00506AD2">
      <w:pPr>
        <w:spacing w:line="360" w:lineRule="auto"/>
        <w:jc w:val="center"/>
        <w:rPr>
          <w:rFonts w:asciiTheme="minorEastAsia" w:eastAsiaTheme="minorEastAsia" w:hAnsiTheme="minorEastAsia"/>
          <w:b/>
          <w:bCs/>
          <w:sz w:val="32"/>
        </w:rPr>
      </w:pPr>
    </w:p>
    <w:p w:rsidR="00506AD2" w:rsidRPr="009E5130" w:rsidRDefault="00506AD2" w:rsidP="00506AD2">
      <w:pPr>
        <w:spacing w:line="360" w:lineRule="auto"/>
        <w:jc w:val="center"/>
        <w:rPr>
          <w:rFonts w:asciiTheme="minorEastAsia" w:eastAsiaTheme="minorEastAsia" w:hAnsiTheme="minorEastAsia"/>
          <w:b/>
          <w:bCs/>
          <w:sz w:val="28"/>
        </w:rPr>
      </w:pPr>
    </w:p>
    <w:p w:rsidR="00506AD2" w:rsidRPr="009E5130" w:rsidRDefault="00506AD2" w:rsidP="00506AD2">
      <w:pPr>
        <w:spacing w:line="360" w:lineRule="auto"/>
        <w:jc w:val="center"/>
        <w:rPr>
          <w:rFonts w:asciiTheme="minorEastAsia" w:eastAsiaTheme="minorEastAsia" w:hAnsiTheme="minorEastAsia"/>
          <w:b/>
          <w:bCs/>
          <w:sz w:val="32"/>
          <w:szCs w:val="32"/>
        </w:rPr>
        <w:sectPr w:rsidR="00506AD2" w:rsidRPr="009E5130">
          <w:headerReference w:type="default" r:id="rId7"/>
          <w:footerReference w:type="default" r:id="rId8"/>
          <w:footerReference w:type="first" r:id="rId9"/>
          <w:pgSz w:w="11906" w:h="16838"/>
          <w:pgMar w:top="1440" w:right="1800" w:bottom="1440" w:left="1800" w:header="851" w:footer="992" w:gutter="0"/>
          <w:pgNumType w:start="1"/>
          <w:cols w:space="720"/>
          <w:titlePg/>
          <w:docGrid w:type="lines" w:linePitch="312"/>
        </w:sectPr>
      </w:pPr>
      <w:r w:rsidRPr="009E5130">
        <w:rPr>
          <w:rFonts w:asciiTheme="minorEastAsia" w:eastAsiaTheme="minorEastAsia" w:hAnsiTheme="minorEastAsia" w:hint="eastAsia"/>
          <w:b/>
          <w:bCs/>
          <w:sz w:val="32"/>
          <w:szCs w:val="32"/>
        </w:rPr>
        <w:t>二零一七年</w:t>
      </w:r>
      <w:r w:rsidR="006C5108">
        <w:rPr>
          <w:rFonts w:asciiTheme="minorEastAsia" w:eastAsiaTheme="minorEastAsia" w:hAnsiTheme="minorEastAsia" w:hint="eastAsia"/>
          <w:b/>
          <w:bCs/>
          <w:sz w:val="32"/>
          <w:szCs w:val="32"/>
        </w:rPr>
        <w:t>十一</w:t>
      </w:r>
      <w:bookmarkStart w:id="28" w:name="_GoBack"/>
      <w:bookmarkEnd w:id="28"/>
      <w:r w:rsidRPr="009E5130">
        <w:rPr>
          <w:rFonts w:asciiTheme="minorEastAsia" w:eastAsiaTheme="minorEastAsia" w:hAnsiTheme="minorEastAsia" w:hint="eastAsia"/>
          <w:b/>
          <w:bCs/>
          <w:sz w:val="32"/>
          <w:szCs w:val="32"/>
        </w:rPr>
        <w:t>月</w:t>
      </w:r>
    </w:p>
    <w:bookmarkEnd w:id="0"/>
    <w:bookmarkEnd w:id="1"/>
    <w:bookmarkEnd w:id="2"/>
    <w:bookmarkEnd w:id="3"/>
    <w:bookmarkEnd w:id="4"/>
    <w:bookmarkEnd w:id="5"/>
    <w:bookmarkEnd w:id="6"/>
    <w:bookmarkEnd w:id="7"/>
    <w:bookmarkEnd w:id="8"/>
    <w:bookmarkEnd w:id="9"/>
    <w:bookmarkEnd w:id="10"/>
    <w:bookmarkEnd w:id="11"/>
    <w:bookmarkEnd w:id="12"/>
    <w:p w:rsidR="00506AD2" w:rsidRPr="009E5130" w:rsidRDefault="00506AD2" w:rsidP="00506AD2">
      <w:pPr>
        <w:spacing w:line="360" w:lineRule="auto"/>
        <w:ind w:firstLineChars="200" w:firstLine="480"/>
        <w:rPr>
          <w:bCs/>
          <w:sz w:val="24"/>
        </w:rPr>
      </w:pPr>
      <w:r w:rsidRPr="009E5130">
        <w:rPr>
          <w:rFonts w:hint="eastAsia"/>
          <w:bCs/>
          <w:sz w:val="24"/>
        </w:rPr>
        <w:lastRenderedPageBreak/>
        <w:t>一、基金合同当事人简介</w:t>
      </w:r>
    </w:p>
    <w:p w:rsidR="00506AD2" w:rsidRPr="009E5130" w:rsidRDefault="00506AD2" w:rsidP="00506AD2">
      <w:pPr>
        <w:spacing w:line="360" w:lineRule="auto"/>
        <w:ind w:firstLineChars="200" w:firstLine="480"/>
        <w:rPr>
          <w:bCs/>
          <w:sz w:val="24"/>
        </w:rPr>
      </w:pPr>
      <w:r w:rsidRPr="009E5130">
        <w:rPr>
          <w:rFonts w:hint="eastAsia"/>
          <w:bCs/>
          <w:sz w:val="24"/>
        </w:rPr>
        <w:t>（一）</w:t>
      </w:r>
      <w:r w:rsidRPr="009E5130">
        <w:rPr>
          <w:bCs/>
          <w:sz w:val="24"/>
        </w:rPr>
        <w:tab/>
      </w:r>
      <w:r w:rsidRPr="009E5130">
        <w:rPr>
          <w:rFonts w:hint="eastAsia"/>
          <w:bCs/>
          <w:sz w:val="24"/>
        </w:rPr>
        <w:t>基金管理人简况</w:t>
      </w:r>
    </w:p>
    <w:p w:rsidR="00506AD2" w:rsidRPr="009E5130" w:rsidRDefault="00506AD2" w:rsidP="00506AD2">
      <w:pPr>
        <w:spacing w:line="360" w:lineRule="auto"/>
        <w:ind w:firstLineChars="200" w:firstLine="480"/>
        <w:rPr>
          <w:rFonts w:ascii="宋体" w:hAnsi="宋体"/>
          <w:bCs/>
          <w:sz w:val="24"/>
        </w:rPr>
      </w:pPr>
      <w:r w:rsidRPr="009E5130">
        <w:rPr>
          <w:rFonts w:ascii="宋体" w:hAnsi="宋体" w:hint="eastAsia"/>
          <w:bCs/>
          <w:sz w:val="24"/>
        </w:rPr>
        <w:t>名称：南华基金管理有限公司</w:t>
      </w:r>
    </w:p>
    <w:p w:rsidR="00506AD2" w:rsidRPr="009E5130" w:rsidRDefault="00506AD2" w:rsidP="00506AD2">
      <w:pPr>
        <w:spacing w:line="360" w:lineRule="auto"/>
        <w:ind w:firstLineChars="200" w:firstLine="480"/>
        <w:rPr>
          <w:rFonts w:ascii="宋体" w:hAnsi="宋体"/>
          <w:bCs/>
          <w:sz w:val="24"/>
        </w:rPr>
      </w:pPr>
      <w:r w:rsidRPr="009E5130">
        <w:rPr>
          <w:rFonts w:ascii="宋体" w:hAnsi="宋体" w:hint="eastAsia"/>
          <w:bCs/>
          <w:sz w:val="24"/>
        </w:rPr>
        <w:t>住所：浙江省东阳市横店影视产业实验区商务楼</w:t>
      </w:r>
    </w:p>
    <w:p w:rsidR="00506AD2" w:rsidRPr="009E5130" w:rsidRDefault="00506AD2" w:rsidP="00506AD2">
      <w:pPr>
        <w:spacing w:line="360" w:lineRule="auto"/>
        <w:ind w:firstLineChars="200" w:firstLine="480"/>
        <w:rPr>
          <w:rFonts w:ascii="宋体" w:hAnsi="宋体"/>
          <w:bCs/>
          <w:sz w:val="24"/>
        </w:rPr>
      </w:pPr>
      <w:r w:rsidRPr="009E5130">
        <w:rPr>
          <w:rFonts w:ascii="宋体" w:hAnsi="宋体" w:hint="eastAsia"/>
          <w:bCs/>
          <w:sz w:val="24"/>
        </w:rPr>
        <w:t>法定代表人：</w:t>
      </w:r>
      <w:r w:rsidRPr="009E5130">
        <w:rPr>
          <w:rFonts w:asciiTheme="minorEastAsia" w:eastAsiaTheme="minorEastAsia" w:hAnsiTheme="minorEastAsia" w:hint="eastAsia"/>
          <w:bCs/>
          <w:sz w:val="24"/>
        </w:rPr>
        <w:t>路秀妍</w:t>
      </w:r>
    </w:p>
    <w:p w:rsidR="00506AD2" w:rsidRPr="009E5130" w:rsidRDefault="00506AD2" w:rsidP="00506AD2">
      <w:pPr>
        <w:spacing w:line="360" w:lineRule="auto"/>
        <w:ind w:firstLineChars="200" w:firstLine="480"/>
        <w:rPr>
          <w:rFonts w:ascii="宋体" w:hAnsi="宋体"/>
          <w:bCs/>
          <w:sz w:val="24"/>
        </w:rPr>
      </w:pPr>
      <w:r w:rsidRPr="009E5130">
        <w:rPr>
          <w:rFonts w:ascii="宋体" w:hAnsi="宋体" w:hint="eastAsia"/>
          <w:bCs/>
          <w:sz w:val="24"/>
        </w:rPr>
        <w:t>设立日期：</w:t>
      </w:r>
      <w:r w:rsidRPr="009E5130">
        <w:rPr>
          <w:rFonts w:ascii="宋体" w:hAnsi="宋体"/>
          <w:bCs/>
          <w:sz w:val="24"/>
        </w:rPr>
        <w:t>2016</w:t>
      </w:r>
      <w:r w:rsidRPr="009E5130">
        <w:rPr>
          <w:rFonts w:ascii="宋体" w:hAnsi="宋体" w:hint="eastAsia"/>
          <w:bCs/>
          <w:sz w:val="24"/>
        </w:rPr>
        <w:t>年</w:t>
      </w:r>
      <w:r w:rsidRPr="009E5130">
        <w:rPr>
          <w:rFonts w:ascii="宋体" w:hAnsi="宋体"/>
          <w:bCs/>
          <w:sz w:val="24"/>
        </w:rPr>
        <w:t>11</w:t>
      </w:r>
      <w:r w:rsidRPr="009E5130">
        <w:rPr>
          <w:rFonts w:ascii="宋体" w:hAnsi="宋体" w:hint="eastAsia"/>
          <w:bCs/>
          <w:sz w:val="24"/>
        </w:rPr>
        <w:t>月</w:t>
      </w:r>
      <w:r w:rsidRPr="009E5130">
        <w:rPr>
          <w:rFonts w:ascii="宋体" w:hAnsi="宋体"/>
          <w:bCs/>
          <w:sz w:val="24"/>
        </w:rPr>
        <w:t>17</w:t>
      </w:r>
      <w:r w:rsidRPr="009E5130">
        <w:rPr>
          <w:rFonts w:ascii="宋体" w:hAnsi="宋体" w:hint="eastAsia"/>
          <w:bCs/>
          <w:sz w:val="24"/>
        </w:rPr>
        <w:t>日</w:t>
      </w:r>
    </w:p>
    <w:p w:rsidR="00506AD2" w:rsidRPr="009E5130" w:rsidRDefault="00506AD2" w:rsidP="00506AD2">
      <w:pPr>
        <w:spacing w:line="360" w:lineRule="auto"/>
        <w:ind w:firstLineChars="200" w:firstLine="480"/>
        <w:rPr>
          <w:rFonts w:ascii="宋体" w:hAnsi="宋体"/>
          <w:bCs/>
          <w:sz w:val="24"/>
        </w:rPr>
      </w:pPr>
      <w:r w:rsidRPr="009E5130">
        <w:rPr>
          <w:rFonts w:ascii="宋体" w:hAnsi="宋体" w:hint="eastAsia"/>
          <w:bCs/>
          <w:sz w:val="24"/>
        </w:rPr>
        <w:t>批准设立机关及批准设立文号：中国证监会</w:t>
      </w:r>
      <w:proofErr w:type="gramStart"/>
      <w:r w:rsidRPr="009E5130">
        <w:rPr>
          <w:rFonts w:ascii="宋体" w:hAnsi="宋体" w:hint="eastAsia"/>
          <w:bCs/>
          <w:sz w:val="24"/>
        </w:rPr>
        <w:t>证监基字</w:t>
      </w:r>
      <w:proofErr w:type="gramEnd"/>
      <w:r w:rsidRPr="009E5130">
        <w:rPr>
          <w:rFonts w:ascii="宋体" w:hAnsi="宋体"/>
          <w:bCs/>
          <w:sz w:val="24"/>
        </w:rPr>
        <w:t>[2016]2371</w:t>
      </w:r>
      <w:r w:rsidRPr="009E5130">
        <w:rPr>
          <w:rFonts w:ascii="宋体" w:hAnsi="宋体" w:hint="eastAsia"/>
          <w:bCs/>
          <w:sz w:val="24"/>
        </w:rPr>
        <w:t>号</w:t>
      </w:r>
    </w:p>
    <w:p w:rsidR="00506AD2" w:rsidRPr="009E5130" w:rsidRDefault="00506AD2" w:rsidP="00506AD2">
      <w:pPr>
        <w:spacing w:line="360" w:lineRule="auto"/>
        <w:ind w:firstLineChars="200" w:firstLine="480"/>
        <w:rPr>
          <w:rFonts w:ascii="宋体" w:hAnsi="宋体"/>
          <w:bCs/>
          <w:sz w:val="24"/>
        </w:rPr>
      </w:pPr>
      <w:r w:rsidRPr="009E5130">
        <w:rPr>
          <w:rFonts w:ascii="宋体" w:hAnsi="宋体" w:hint="eastAsia"/>
          <w:bCs/>
          <w:sz w:val="24"/>
        </w:rPr>
        <w:t>组织形式：有限责任公司</w:t>
      </w:r>
    </w:p>
    <w:p w:rsidR="00506AD2" w:rsidRPr="009E5130" w:rsidRDefault="00506AD2" w:rsidP="00506AD2">
      <w:pPr>
        <w:spacing w:line="360" w:lineRule="auto"/>
        <w:ind w:firstLineChars="200" w:firstLine="480"/>
        <w:rPr>
          <w:rFonts w:ascii="宋体" w:hAnsi="宋体"/>
          <w:bCs/>
          <w:sz w:val="24"/>
        </w:rPr>
      </w:pPr>
      <w:r w:rsidRPr="009E5130">
        <w:rPr>
          <w:rFonts w:ascii="宋体" w:hAnsi="宋体" w:hint="eastAsia"/>
          <w:bCs/>
          <w:sz w:val="24"/>
        </w:rPr>
        <w:t>注册资本：</w:t>
      </w:r>
      <w:r w:rsidRPr="009E5130">
        <w:rPr>
          <w:rFonts w:ascii="宋体" w:hAnsi="宋体"/>
          <w:bCs/>
          <w:sz w:val="24"/>
        </w:rPr>
        <w:t>1.5</w:t>
      </w:r>
      <w:r w:rsidRPr="009E5130">
        <w:rPr>
          <w:rFonts w:ascii="宋体" w:hAnsi="宋体" w:hint="eastAsia"/>
          <w:bCs/>
          <w:sz w:val="24"/>
        </w:rPr>
        <w:t>亿元人民币</w:t>
      </w:r>
    </w:p>
    <w:p w:rsidR="00506AD2" w:rsidRPr="009E5130" w:rsidRDefault="00506AD2" w:rsidP="00506AD2">
      <w:pPr>
        <w:spacing w:line="360" w:lineRule="auto"/>
        <w:ind w:firstLineChars="200" w:firstLine="480"/>
        <w:rPr>
          <w:rFonts w:ascii="宋体" w:hAnsi="宋体"/>
          <w:bCs/>
          <w:sz w:val="24"/>
        </w:rPr>
      </w:pPr>
      <w:r w:rsidRPr="009E5130">
        <w:rPr>
          <w:rFonts w:ascii="宋体" w:hAnsi="宋体" w:hint="eastAsia"/>
          <w:bCs/>
          <w:sz w:val="24"/>
        </w:rPr>
        <w:t>存续期限：持续经营</w:t>
      </w:r>
    </w:p>
    <w:p w:rsidR="00506AD2" w:rsidRPr="009E5130" w:rsidRDefault="00506AD2" w:rsidP="00506AD2">
      <w:pPr>
        <w:spacing w:line="360" w:lineRule="auto"/>
        <w:ind w:firstLineChars="200" w:firstLine="480"/>
        <w:rPr>
          <w:rFonts w:ascii="宋体" w:hAnsi="宋体"/>
          <w:bCs/>
          <w:sz w:val="24"/>
        </w:rPr>
      </w:pPr>
      <w:r w:rsidRPr="009E5130">
        <w:rPr>
          <w:rFonts w:ascii="宋体" w:hAnsi="宋体" w:hint="eastAsia"/>
          <w:bCs/>
          <w:sz w:val="24"/>
        </w:rPr>
        <w:t>联系电话：</w:t>
      </w:r>
      <w:r w:rsidRPr="009E5130">
        <w:rPr>
          <w:rFonts w:ascii="宋体" w:hAnsi="宋体"/>
          <w:bCs/>
          <w:sz w:val="24"/>
        </w:rPr>
        <w:t>4008105599</w:t>
      </w:r>
    </w:p>
    <w:p w:rsidR="00506AD2" w:rsidRPr="009E5130" w:rsidRDefault="00506AD2" w:rsidP="00506AD2">
      <w:pPr>
        <w:spacing w:line="360" w:lineRule="auto"/>
        <w:ind w:firstLineChars="200" w:firstLine="480"/>
        <w:rPr>
          <w:bCs/>
          <w:sz w:val="24"/>
        </w:rPr>
      </w:pPr>
      <w:r w:rsidRPr="009E5130">
        <w:rPr>
          <w:rFonts w:hint="eastAsia"/>
          <w:bCs/>
          <w:sz w:val="24"/>
        </w:rPr>
        <w:t>（二）</w:t>
      </w:r>
      <w:r w:rsidRPr="009E5130">
        <w:rPr>
          <w:bCs/>
          <w:sz w:val="24"/>
        </w:rPr>
        <w:tab/>
      </w:r>
      <w:r w:rsidRPr="009E5130">
        <w:rPr>
          <w:rFonts w:hint="eastAsia"/>
          <w:bCs/>
          <w:sz w:val="24"/>
        </w:rPr>
        <w:t>基金托管人简况</w:t>
      </w:r>
    </w:p>
    <w:p w:rsidR="00506AD2" w:rsidRPr="009E5130" w:rsidRDefault="00506AD2" w:rsidP="00506AD2">
      <w:pPr>
        <w:spacing w:line="360" w:lineRule="auto"/>
        <w:ind w:firstLineChars="200" w:firstLine="480"/>
        <w:rPr>
          <w:rFonts w:ascii="宋体" w:hAnsi="宋体"/>
          <w:bCs/>
          <w:sz w:val="24"/>
        </w:rPr>
      </w:pPr>
      <w:r w:rsidRPr="009E5130">
        <w:rPr>
          <w:rFonts w:ascii="宋体" w:hAnsi="宋体" w:hint="eastAsia"/>
          <w:bCs/>
          <w:sz w:val="24"/>
        </w:rPr>
        <w:t>名称：中国邮政储蓄银行股份有限公司</w:t>
      </w:r>
    </w:p>
    <w:p w:rsidR="00506AD2" w:rsidRPr="009E5130" w:rsidRDefault="00506AD2" w:rsidP="00506AD2">
      <w:pPr>
        <w:spacing w:line="360" w:lineRule="auto"/>
        <w:ind w:firstLineChars="200" w:firstLine="480"/>
        <w:rPr>
          <w:rFonts w:ascii="宋体" w:hAnsi="宋体"/>
          <w:bCs/>
          <w:sz w:val="24"/>
        </w:rPr>
      </w:pPr>
      <w:r w:rsidRPr="009E5130">
        <w:rPr>
          <w:rFonts w:ascii="宋体" w:hAnsi="宋体" w:hint="eastAsia"/>
          <w:bCs/>
          <w:sz w:val="24"/>
        </w:rPr>
        <w:t>住所：</w:t>
      </w:r>
      <w:r w:rsidRPr="009E5130">
        <w:rPr>
          <w:rFonts w:ascii="宋体" w:hAnsi="宋体"/>
          <w:kern w:val="0"/>
          <w:sz w:val="24"/>
        </w:rPr>
        <w:t>北京市西城区</w:t>
      </w:r>
      <w:r w:rsidRPr="009E5130">
        <w:rPr>
          <w:rFonts w:ascii="宋体" w:hAnsi="宋体" w:hint="eastAsia"/>
          <w:kern w:val="0"/>
          <w:sz w:val="24"/>
        </w:rPr>
        <w:t>金融大街3号</w:t>
      </w:r>
    </w:p>
    <w:p w:rsidR="00506AD2" w:rsidRPr="009E5130" w:rsidRDefault="00506AD2" w:rsidP="00506AD2">
      <w:pPr>
        <w:spacing w:line="360" w:lineRule="auto"/>
        <w:ind w:firstLineChars="200" w:firstLine="480"/>
        <w:rPr>
          <w:rFonts w:ascii="宋体" w:hAnsi="宋体"/>
          <w:bCs/>
          <w:sz w:val="24"/>
        </w:rPr>
      </w:pPr>
      <w:r w:rsidRPr="009E5130">
        <w:rPr>
          <w:rFonts w:ascii="宋体" w:hAnsi="宋体" w:hint="eastAsia"/>
          <w:bCs/>
          <w:sz w:val="24"/>
        </w:rPr>
        <w:t>法定代表人：李国华</w:t>
      </w:r>
    </w:p>
    <w:p w:rsidR="00506AD2" w:rsidRPr="009E5130" w:rsidRDefault="00506AD2" w:rsidP="00506AD2">
      <w:pPr>
        <w:spacing w:line="360" w:lineRule="auto"/>
        <w:ind w:firstLineChars="200" w:firstLine="480"/>
        <w:rPr>
          <w:rFonts w:ascii="宋体" w:hAnsi="宋体"/>
          <w:bCs/>
          <w:sz w:val="24"/>
        </w:rPr>
      </w:pPr>
      <w:r w:rsidRPr="009E5130">
        <w:rPr>
          <w:rFonts w:ascii="宋体" w:hAnsi="宋体" w:hint="eastAsia"/>
          <w:bCs/>
          <w:sz w:val="24"/>
        </w:rPr>
        <w:t>成立时间：</w:t>
      </w:r>
      <w:r w:rsidRPr="009E5130">
        <w:rPr>
          <w:rFonts w:ascii="宋体" w:hAnsi="宋体"/>
          <w:kern w:val="0"/>
          <w:sz w:val="24"/>
        </w:rPr>
        <w:t>2007 年3 月6日</w:t>
      </w:r>
    </w:p>
    <w:p w:rsidR="00506AD2" w:rsidRPr="009E5130" w:rsidRDefault="00506AD2" w:rsidP="00506AD2">
      <w:pPr>
        <w:spacing w:line="360" w:lineRule="auto"/>
        <w:ind w:firstLineChars="200" w:firstLine="480"/>
        <w:rPr>
          <w:rFonts w:ascii="宋体" w:hAnsi="宋体"/>
          <w:bCs/>
          <w:sz w:val="24"/>
        </w:rPr>
      </w:pPr>
      <w:r w:rsidRPr="009E5130">
        <w:rPr>
          <w:rFonts w:ascii="宋体" w:hAnsi="宋体" w:hint="eastAsia"/>
          <w:bCs/>
          <w:sz w:val="24"/>
        </w:rPr>
        <w:t>批准设立机关和批准设立文号：</w:t>
      </w:r>
      <w:r w:rsidRPr="009E5130">
        <w:rPr>
          <w:rFonts w:asciiTheme="minorEastAsia" w:eastAsiaTheme="minorEastAsia" w:hAnsiTheme="minorEastAsia" w:hint="eastAsia"/>
          <w:bCs/>
          <w:sz w:val="24"/>
        </w:rPr>
        <w:t>中国银监</w:t>
      </w:r>
      <w:proofErr w:type="gramStart"/>
      <w:r w:rsidRPr="009E5130">
        <w:rPr>
          <w:rFonts w:asciiTheme="minorEastAsia" w:eastAsiaTheme="minorEastAsia" w:hAnsiTheme="minorEastAsia" w:hint="eastAsia"/>
          <w:bCs/>
          <w:sz w:val="24"/>
        </w:rPr>
        <w:t>会银监</w:t>
      </w:r>
      <w:r w:rsidRPr="009E5130">
        <w:rPr>
          <w:rFonts w:asciiTheme="minorEastAsia" w:eastAsiaTheme="minorEastAsia" w:hAnsiTheme="minorEastAsia"/>
          <w:bCs/>
          <w:sz w:val="24"/>
        </w:rPr>
        <w:t>复</w:t>
      </w:r>
      <w:proofErr w:type="gramEnd"/>
      <w:r w:rsidRPr="009E5130">
        <w:rPr>
          <w:rFonts w:asciiTheme="minorEastAsia" w:eastAsiaTheme="minorEastAsia" w:hAnsiTheme="minorEastAsia"/>
          <w:bCs/>
          <w:sz w:val="24"/>
        </w:rPr>
        <w:t>[2006]484</w:t>
      </w:r>
      <w:r w:rsidRPr="009E5130">
        <w:rPr>
          <w:rFonts w:asciiTheme="minorEastAsia" w:eastAsiaTheme="minorEastAsia" w:hAnsiTheme="minorEastAsia" w:hint="eastAsia"/>
          <w:bCs/>
          <w:sz w:val="24"/>
        </w:rPr>
        <w:t>号</w:t>
      </w:r>
      <w:r w:rsidRPr="009E5130">
        <w:rPr>
          <w:rFonts w:ascii="宋体" w:hAnsi="宋体" w:hint="eastAsia"/>
          <w:bCs/>
          <w:sz w:val="24"/>
        </w:rPr>
        <w:t>组织形式：股份有限公司</w:t>
      </w:r>
    </w:p>
    <w:p w:rsidR="00506AD2" w:rsidRPr="009E5130" w:rsidRDefault="00506AD2" w:rsidP="00506AD2">
      <w:pPr>
        <w:spacing w:line="360" w:lineRule="auto"/>
        <w:ind w:firstLineChars="200" w:firstLine="480"/>
        <w:rPr>
          <w:rFonts w:ascii="宋体" w:hAnsi="宋体"/>
          <w:bCs/>
          <w:sz w:val="24"/>
        </w:rPr>
      </w:pPr>
      <w:r w:rsidRPr="009E5130">
        <w:rPr>
          <w:rFonts w:ascii="宋体" w:hAnsi="宋体" w:hint="eastAsia"/>
          <w:bCs/>
          <w:sz w:val="24"/>
        </w:rPr>
        <w:t>注册资本：</w:t>
      </w:r>
      <w:r w:rsidRPr="009E5130">
        <w:rPr>
          <w:rFonts w:ascii="宋体" w:hAnsi="宋体"/>
          <w:kern w:val="0"/>
          <w:sz w:val="24"/>
        </w:rPr>
        <w:t>810.31</w:t>
      </w:r>
      <w:r w:rsidRPr="009E5130">
        <w:rPr>
          <w:rFonts w:ascii="宋体" w:hAnsi="宋体" w:hint="eastAsia"/>
          <w:kern w:val="0"/>
          <w:sz w:val="24"/>
        </w:rPr>
        <w:t>亿元</w:t>
      </w:r>
      <w:r w:rsidRPr="009E5130">
        <w:rPr>
          <w:rFonts w:ascii="宋体" w:hAnsi="宋体"/>
          <w:kern w:val="0"/>
          <w:sz w:val="24"/>
        </w:rPr>
        <w:t>人民币</w:t>
      </w:r>
    </w:p>
    <w:p w:rsidR="00506AD2" w:rsidRPr="009E5130" w:rsidRDefault="00506AD2" w:rsidP="00506AD2">
      <w:pPr>
        <w:spacing w:line="360" w:lineRule="auto"/>
        <w:ind w:firstLineChars="200" w:firstLine="480"/>
        <w:rPr>
          <w:rFonts w:ascii="宋体" w:hAnsi="宋体"/>
          <w:bCs/>
          <w:sz w:val="24"/>
        </w:rPr>
      </w:pPr>
      <w:r w:rsidRPr="009E5130">
        <w:rPr>
          <w:rFonts w:ascii="宋体" w:hAnsi="宋体" w:hint="eastAsia"/>
          <w:bCs/>
          <w:sz w:val="24"/>
        </w:rPr>
        <w:t>存续期间：持续经营</w:t>
      </w:r>
    </w:p>
    <w:p w:rsidR="00506AD2" w:rsidRPr="009E5130" w:rsidRDefault="00506AD2" w:rsidP="00506AD2">
      <w:pPr>
        <w:spacing w:line="360" w:lineRule="auto"/>
        <w:ind w:firstLineChars="200" w:firstLine="480"/>
        <w:rPr>
          <w:rFonts w:ascii="宋体" w:hAnsi="宋体"/>
          <w:bCs/>
          <w:sz w:val="24"/>
        </w:rPr>
      </w:pPr>
      <w:r w:rsidRPr="009E5130">
        <w:rPr>
          <w:rFonts w:ascii="宋体" w:hAnsi="宋体" w:hint="eastAsia"/>
          <w:bCs/>
          <w:sz w:val="24"/>
        </w:rPr>
        <w:t>基金托管资格批文及文号：</w:t>
      </w:r>
      <w:r w:rsidRPr="009E5130">
        <w:rPr>
          <w:rFonts w:ascii="宋体" w:hAnsi="宋体" w:hint="eastAsia"/>
          <w:kern w:val="0"/>
          <w:sz w:val="24"/>
        </w:rPr>
        <w:t>证监许可[</w:t>
      </w:r>
      <w:r w:rsidRPr="009E5130">
        <w:rPr>
          <w:rFonts w:ascii="宋体" w:hAnsi="宋体"/>
          <w:kern w:val="0"/>
          <w:sz w:val="24"/>
        </w:rPr>
        <w:t>2009</w:t>
      </w:r>
      <w:r w:rsidRPr="009E5130">
        <w:rPr>
          <w:rFonts w:ascii="宋体" w:hAnsi="宋体" w:hint="eastAsia"/>
          <w:kern w:val="0"/>
          <w:sz w:val="24"/>
        </w:rPr>
        <w:t>]</w:t>
      </w:r>
      <w:r w:rsidRPr="009E5130">
        <w:rPr>
          <w:rFonts w:ascii="宋体" w:hAnsi="宋体"/>
          <w:kern w:val="0"/>
          <w:sz w:val="24"/>
        </w:rPr>
        <w:t>673</w:t>
      </w:r>
      <w:r w:rsidRPr="009E5130">
        <w:rPr>
          <w:rFonts w:ascii="宋体" w:hAnsi="宋体" w:hint="eastAsia"/>
          <w:kern w:val="0"/>
          <w:sz w:val="24"/>
        </w:rPr>
        <w:t>号</w:t>
      </w:r>
    </w:p>
    <w:p w:rsidR="00506AD2" w:rsidRPr="009E5130" w:rsidRDefault="00506AD2" w:rsidP="00506AD2">
      <w:pPr>
        <w:spacing w:line="360" w:lineRule="auto"/>
        <w:ind w:firstLineChars="200" w:firstLine="480"/>
        <w:rPr>
          <w:rFonts w:ascii="宋体" w:hAnsi="宋体"/>
          <w:sz w:val="24"/>
        </w:rPr>
      </w:pPr>
      <w:r w:rsidRPr="009E5130">
        <w:rPr>
          <w:rFonts w:ascii="宋体" w:hAnsi="宋体" w:hint="eastAsia"/>
          <w:sz w:val="24"/>
        </w:rPr>
        <w:t>二</w:t>
      </w:r>
      <w:r w:rsidRPr="009E5130">
        <w:rPr>
          <w:rFonts w:ascii="宋体" w:hAnsi="宋体"/>
          <w:sz w:val="24"/>
        </w:rPr>
        <w:t>、基金合同当事人及权利义务</w:t>
      </w:r>
    </w:p>
    <w:p w:rsidR="00506AD2" w:rsidRPr="009E5130" w:rsidRDefault="00506AD2" w:rsidP="00506AD2">
      <w:pPr>
        <w:spacing w:line="360" w:lineRule="auto"/>
        <w:ind w:firstLineChars="200" w:firstLine="480"/>
        <w:rPr>
          <w:sz w:val="24"/>
        </w:rPr>
      </w:pPr>
      <w:r w:rsidRPr="009E5130">
        <w:rPr>
          <w:sz w:val="24"/>
          <w:szCs w:val="24"/>
        </w:rPr>
        <w:t xml:space="preserve"> </w:t>
      </w:r>
      <w:r w:rsidRPr="009E5130">
        <w:rPr>
          <w:rFonts w:hint="eastAsia"/>
          <w:sz w:val="24"/>
        </w:rPr>
        <w:t>（一）基金管理人的权利与义务</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1、根据《基金法》、《运作办法》及其他有关规定，基金管理人的权利包括但不限于：</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1）依法募集资金；</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2）自《基金合同》生效之日起，根据法律法规和《基金合同》独立运用并管理基金财产；</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3）依照《基金合同》收取基金管理费以及法律法规规定或中国证监会批</w:t>
      </w:r>
      <w:r w:rsidRPr="009E5130">
        <w:rPr>
          <w:rFonts w:asciiTheme="minorEastAsia" w:eastAsiaTheme="minorEastAsia" w:hAnsiTheme="minorEastAsia"/>
          <w:bCs/>
          <w:sz w:val="24"/>
        </w:rPr>
        <w:lastRenderedPageBreak/>
        <w:t>准的其他费用；</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4）销售基金份额；</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5）按照规定召集基金份额持有人大会；</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6）依据《基金合同》及有关法律规定监督基金托管人，如认为基金托管人违反了《基金合同》及国家有关法律规定，应呈报中国证监会和其他监管部门，并采取必要措施保护基金投资者的利益；</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7）在基金托管人更换时，提名新的基金托管人；</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 xml:space="preserve">8）选择、更换基金销售机构，对基金销售机构的相关行为进行监督和处理； </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 xml:space="preserve">9）担任或委托其他符合条件的机构担任基金登记机构办理基金登记业务并获得《基金合同》规定的费用； </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10）依据《基金合同》及有关法律规定决定基金收益的分配方案；</w:t>
      </w:r>
      <w:r w:rsidRPr="009E5130">
        <w:rPr>
          <w:rFonts w:asciiTheme="minorEastAsia" w:eastAsiaTheme="minorEastAsia" w:hAnsiTheme="minorEastAsia"/>
          <w:bCs/>
          <w:sz w:val="24"/>
        </w:rPr>
        <w:tab/>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11）在《基金合同》约定的范围内，拒绝或暂停受理申购、赎回或转换申请；</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12）依照法律法规为基金的利益对被投资公司行使股东权利，为基金的利益行使因基金财产投资于证券所产生的权利；</w:t>
      </w:r>
      <w:r w:rsidRPr="009E5130">
        <w:rPr>
          <w:rFonts w:asciiTheme="minorEastAsia" w:eastAsiaTheme="minorEastAsia" w:hAnsiTheme="minorEastAsia"/>
          <w:bCs/>
          <w:sz w:val="24"/>
        </w:rPr>
        <w:tab/>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13</w:t>
      </w:r>
      <w:r w:rsidRPr="009E5130">
        <w:rPr>
          <w:rFonts w:asciiTheme="minorEastAsia" w:eastAsiaTheme="minorEastAsia" w:hAnsiTheme="minorEastAsia" w:hint="eastAsia"/>
          <w:bCs/>
          <w:sz w:val="24"/>
        </w:rPr>
        <w:t>）以基金管理人的名义，代表基金份额持有人的利益行使诉讼权利或者实施其他法律行为；</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14</w:t>
      </w:r>
      <w:r w:rsidRPr="009E5130">
        <w:rPr>
          <w:rFonts w:asciiTheme="minorEastAsia" w:eastAsiaTheme="minorEastAsia" w:hAnsiTheme="minorEastAsia" w:hint="eastAsia"/>
          <w:bCs/>
          <w:sz w:val="24"/>
        </w:rPr>
        <w:t>）选择、更换律师事务所、会计师事务所、证券、期货经纪商或其他为基金提供服务的外部机构；</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15</w:t>
      </w:r>
      <w:r w:rsidRPr="009E5130">
        <w:rPr>
          <w:rFonts w:asciiTheme="minorEastAsia" w:eastAsiaTheme="minorEastAsia" w:hAnsiTheme="minorEastAsia" w:hint="eastAsia"/>
          <w:bCs/>
          <w:sz w:val="24"/>
        </w:rPr>
        <w:t>）在符合有关法律、法规的前提下，制订和调整有关基金认购、申购、赎回、转换、</w:t>
      </w:r>
      <w:proofErr w:type="gramStart"/>
      <w:r w:rsidRPr="009E5130">
        <w:rPr>
          <w:rFonts w:asciiTheme="minorEastAsia" w:eastAsiaTheme="minorEastAsia" w:hAnsiTheme="minorEastAsia" w:hint="eastAsia"/>
          <w:bCs/>
          <w:sz w:val="24"/>
        </w:rPr>
        <w:t>非交易</w:t>
      </w:r>
      <w:proofErr w:type="gramEnd"/>
      <w:r w:rsidRPr="009E5130">
        <w:rPr>
          <w:rFonts w:asciiTheme="minorEastAsia" w:eastAsiaTheme="minorEastAsia" w:hAnsiTheme="minorEastAsia" w:hint="eastAsia"/>
          <w:bCs/>
          <w:sz w:val="24"/>
        </w:rPr>
        <w:t>过户、转托管和收益分配等的业务规则；</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16</w:t>
      </w:r>
      <w:r w:rsidRPr="009E5130">
        <w:rPr>
          <w:rFonts w:asciiTheme="minorEastAsia" w:eastAsiaTheme="minorEastAsia" w:hAnsiTheme="minorEastAsia" w:hint="eastAsia"/>
          <w:bCs/>
          <w:sz w:val="24"/>
        </w:rPr>
        <w:t>）法律法规及中国证监会规定的和《基金合同》约定的其他权利。</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2、根据《基金法》、《运作办法》及其他有关规定，基金管理人的义务包括但不限于：</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1）依法募集资金，办理或者委托经中国证监会认定的其他机构代为办理基金份额的发售、申购、赎回和登记事宜；</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2）办理基金备案手续；</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3）自《基金合同》生效之日起，以诚实信用、谨慎勤勉的原则管理和运</w:t>
      </w:r>
      <w:r w:rsidRPr="009E5130">
        <w:rPr>
          <w:rFonts w:asciiTheme="minorEastAsia" w:eastAsiaTheme="minorEastAsia" w:hAnsiTheme="minorEastAsia"/>
          <w:bCs/>
          <w:sz w:val="24"/>
        </w:rPr>
        <w:lastRenderedPageBreak/>
        <w:t>用基金财产；</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4）配备足够的具有专业资格的人员进行基金投资分析、决策，以专业化的经营方式管理和运作基金财产；</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5）建立健全内部风险控制、监察与稽核、财务管理及人事管理等制度，保证所管理的基金财产和基金管理人的财产相互独立，对所管理的不同基金分别管理，分别记账，进行证券投资；</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6）除依据《基金法》、《基金合同》及其他有关规定外，不得利用基金财产为自己及任何第三人谋取利益，不得委托第三人运作基金财产；</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7）依法接受基金托管人的监督；</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8）采取适当合理的措施使计算基金份额认购、申购、赎回和注销价格的方法符合《基金合同》等法律文件的规定，按有关规定计算并公告基金资产净值，</w:t>
      </w:r>
      <w:r w:rsidRPr="009E5130">
        <w:rPr>
          <w:rFonts w:asciiTheme="minorEastAsia" w:eastAsiaTheme="minorEastAsia" w:hAnsiTheme="minorEastAsia" w:hint="eastAsia"/>
          <w:bCs/>
          <w:sz w:val="24"/>
        </w:rPr>
        <w:t>确定基金份额申购、赎回的价格；</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9）进行基金会计核算并编制基金财务会计报告；</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10）编制季度、半年度和年度基金报告；</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11）严格按照《基金法》、《基金合同》及其他有关规定，履行信息披露及报告义务；</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12）保守基金商业秘密，不泄露基金投资计划、投资意向等。除《基金法》、《基金合同》及其他有关规定另有规定外，在基金信息公开披露前应予保密，不向他人泄露；</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13）按《基金合同》的约定确定基金收益分配方案，及时向基金份额持有人分配基金收益；</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14）按规定受理申购与赎回申请，及时、足额支付赎回款项；</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15）依据《基金法》、《基金合同》及其他有关规定召集基金份额持有人大会或配合基金托管人、基金份额持有人依法召集基金份额持有人大会；</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16）按规定保存基金财产管理业务活动的会计账册、报表、记录和其他相关资料15</w:t>
      </w:r>
      <w:r w:rsidRPr="009E5130">
        <w:rPr>
          <w:rFonts w:asciiTheme="minorEastAsia" w:eastAsiaTheme="minorEastAsia" w:hAnsiTheme="minorEastAsia" w:hint="eastAsia"/>
          <w:bCs/>
          <w:sz w:val="24"/>
        </w:rPr>
        <w:t>年以上；</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lastRenderedPageBreak/>
        <w:t>（</w:t>
      </w:r>
      <w:r w:rsidRPr="009E5130">
        <w:rPr>
          <w:rFonts w:asciiTheme="minorEastAsia" w:eastAsiaTheme="minorEastAsia" w:hAnsiTheme="minorEastAsia"/>
          <w:bCs/>
          <w:sz w:val="24"/>
        </w:rPr>
        <w:t>18）组织并参加基金财产清算小组，参与基金财产的保管、清理、估价、变现和分配；</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19）面临解散、依法被撤销或者被依法宣告破产时，及时报告中国证监会并通知基金托管人；</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20）因违反《基金合同》导致基金财产的损失或损害基金份额持有人合法权益时，应当承担赔偿责任，其赔偿责任不因其退任而免除；</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21）监督基金托管人按法律法规和《基金合同》规定履行自己的义务，基金托管人违反《基金合同》造成基金财产损失时，基金管理人应为基金份额持有人利益向基金托管人追偿；</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22）当基金管理人将其义务委托第三方处理时，应当对第三方处理有关基金事务的行为承担责任；</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23）以基金管理人名义，代表基金份额持有人利益行使诉讼权利或实施其他法律行为；</w:t>
      </w:r>
      <w:r w:rsidRPr="009E5130">
        <w:rPr>
          <w:rFonts w:asciiTheme="minorEastAsia" w:eastAsiaTheme="minorEastAsia" w:hAnsiTheme="minorEastAsia"/>
          <w:bCs/>
          <w:sz w:val="24"/>
        </w:rPr>
        <w:tab/>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24）基金管理人在募集期间未能达到基金的备案条件，《基金合同》不能生效，基金管理人承担全部募集费用，将已募集资金并加计银行</w:t>
      </w:r>
      <w:r w:rsidRPr="009E5130">
        <w:rPr>
          <w:rFonts w:asciiTheme="minorEastAsia" w:eastAsiaTheme="minorEastAsia" w:hAnsiTheme="minorEastAsia" w:hint="eastAsia"/>
          <w:bCs/>
          <w:sz w:val="24"/>
        </w:rPr>
        <w:t>同期活期存款利息在基金募集期结束后</w:t>
      </w:r>
      <w:r w:rsidRPr="009E5130">
        <w:rPr>
          <w:rFonts w:asciiTheme="minorEastAsia" w:eastAsiaTheme="minorEastAsia" w:hAnsiTheme="minorEastAsia"/>
          <w:bCs/>
          <w:sz w:val="24"/>
        </w:rPr>
        <w:t>30</w:t>
      </w:r>
      <w:r w:rsidRPr="009E5130">
        <w:rPr>
          <w:rFonts w:asciiTheme="minorEastAsia" w:eastAsiaTheme="minorEastAsia" w:hAnsiTheme="minorEastAsia" w:hint="eastAsia"/>
          <w:bCs/>
          <w:sz w:val="24"/>
        </w:rPr>
        <w:t>日内退还基金认购人；</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25）执行生效的基金份额持有人大会的决议；</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26）建立并保存基金份额持有人名册；</w:t>
      </w:r>
    </w:p>
    <w:p w:rsidR="00506AD2" w:rsidRPr="009E5130" w:rsidRDefault="00506AD2" w:rsidP="00506AD2">
      <w:pPr>
        <w:spacing w:line="360" w:lineRule="auto"/>
        <w:ind w:firstLineChars="200" w:firstLine="480"/>
        <w:rPr>
          <w:rFonts w:ascii="宋体" w:hAnsi="宋体"/>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27）法律法规及中国证监会规定的和《基金合同》约定的其他义务。</w:t>
      </w:r>
    </w:p>
    <w:p w:rsidR="00506AD2" w:rsidRPr="009E5130" w:rsidRDefault="00506AD2" w:rsidP="00506AD2">
      <w:pPr>
        <w:spacing w:line="360" w:lineRule="auto"/>
        <w:ind w:firstLineChars="200" w:firstLine="480"/>
        <w:rPr>
          <w:sz w:val="24"/>
        </w:rPr>
      </w:pPr>
      <w:r w:rsidRPr="009E5130">
        <w:rPr>
          <w:rFonts w:hint="eastAsia"/>
          <w:sz w:val="24"/>
        </w:rPr>
        <w:t>（二）基金托管人的权利与义务</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1、根据《基金法》、《运作办法》及其他有关规定，基金托管人的权利包括但不限于：</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1）自《基金合同》生效之日起，依法</w:t>
      </w:r>
      <w:proofErr w:type="gramStart"/>
      <w:r w:rsidRPr="009E5130">
        <w:rPr>
          <w:rFonts w:asciiTheme="minorEastAsia" w:eastAsiaTheme="minorEastAsia" w:hAnsiTheme="minorEastAsia"/>
          <w:bCs/>
          <w:sz w:val="24"/>
        </w:rPr>
        <w:t>律法规</w:t>
      </w:r>
      <w:proofErr w:type="gramEnd"/>
      <w:r w:rsidRPr="009E5130">
        <w:rPr>
          <w:rFonts w:asciiTheme="minorEastAsia" w:eastAsiaTheme="minorEastAsia" w:hAnsiTheme="minorEastAsia"/>
          <w:bCs/>
          <w:sz w:val="24"/>
        </w:rPr>
        <w:t>和《基金合同》的规定安全保管基金财产；</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2）依《基金合同》约定获得基金托管费以及法律法规规定或监管部门批准的其他费用；</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lastRenderedPageBreak/>
        <w:t>（</w:t>
      </w:r>
      <w:r w:rsidRPr="009E5130">
        <w:rPr>
          <w:rFonts w:asciiTheme="minorEastAsia" w:eastAsiaTheme="minorEastAsia" w:hAnsiTheme="minorEastAsia"/>
          <w:bCs/>
          <w:sz w:val="24"/>
        </w:rPr>
        <w:t>4）根据相关市场规则，为基金开设证券账户及其他投资所需账户，为基金办理证券、期货交易资金清算；</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5）提议召开或召集基金份额持有人大会；</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6）在基金管理人更换时，提名新的基金管理人；</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7）法律法规及中国证监会规定的和《基金合同》约定的其他权利。</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2、根据《基金法》、《运作办法》及其他有关规定，基金托管人的义务包括但不限于：</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1）以诚实信用、勤勉尽责的原则持有并安全保管基金财产；</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2）设立专门的基金托管部门，具有符合要求的营业场所，配备足够的、合格的熟悉基金托管业务的专职人员，负责基金财产托管事宜；</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4）除依据《基金法》、《基金合同》及其他有关规定外，不得利用基金财产为自己及任何第三人谋取利益，不得委托第三人托管基金财产；</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5）保管由基金管理人代表基金签订的与基金有关的重大合同及有关凭证；</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6）按规定开设基金财产的资金账户、证券账户和投资所需其他账户，按照《基金合同》的约定，根据基金管理人的投资指令，及时办理清算、交割事宜；</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7）保守基金商业秘密，除《基金法》、《基金合同》及其他有关规定另有规定外，在基金信息公开披露前予以保密，不得向他人泄露</w:t>
      </w:r>
      <w:r w:rsidRPr="009E5130">
        <w:rPr>
          <w:rFonts w:asciiTheme="minorEastAsia" w:eastAsiaTheme="minorEastAsia" w:hAnsiTheme="minorEastAsia" w:hint="eastAsia"/>
          <w:bCs/>
          <w:sz w:val="24"/>
        </w:rPr>
        <w:t>，向审计、法律等外部专业顾问提供的情况除外；向审计、法律等外部专业顾问提供相关基金商业秘密的，应当要求相关外部专业顾问履行相应保密义务；</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8）复核、审查基金管理人计算的基金资产净值、基金份额申购、赎回价格；</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9）办理与基金托管业务活动有关的信息披露事项；</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w:t>
      </w:r>
      <w:r w:rsidRPr="009E5130">
        <w:rPr>
          <w:rFonts w:asciiTheme="minorEastAsia" w:eastAsiaTheme="minorEastAsia" w:hAnsiTheme="minorEastAsia" w:hint="eastAsia"/>
          <w:bCs/>
          <w:sz w:val="24"/>
        </w:rPr>
        <w:lastRenderedPageBreak/>
        <w:t>适当的措施；</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11）保存基金托管业务活动的记录、账册、报表和其他相关资料</w:t>
      </w:r>
      <w:r w:rsidRPr="009E5130">
        <w:rPr>
          <w:rFonts w:asciiTheme="minorEastAsia" w:eastAsiaTheme="minorEastAsia" w:hAnsiTheme="minorEastAsia"/>
        </w:rPr>
        <w:t>15</w:t>
      </w:r>
      <w:r w:rsidRPr="009E5130">
        <w:rPr>
          <w:rFonts w:asciiTheme="minorEastAsia" w:eastAsiaTheme="minorEastAsia" w:hAnsiTheme="minorEastAsia" w:hint="eastAsia"/>
          <w:bCs/>
          <w:sz w:val="24"/>
        </w:rPr>
        <w:t>年以上；</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12）从基金管理人或其委托的登记机构处接收并保存基金份额持有人名册；</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13）按规定制作相关账册并与基金管理人核对；</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14）依据基金管理人的指令或有关规定向基金份额持有人支付基金收益和赎回款项；</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15）依据《基金法》、《基金合同》及其他有关规定，召集基金份额持有人大会或配合基金管理人、基金份额持有人依法召开基金份额持有人大会；</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16）按照法律法规和《基金合同》的规定监督基金管理人的投资运作；</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17）参加基金财产清算小组，参与基金财产的保管、清理、估价、变现和分配；</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18）面临解散、依法被撤销或者被依法宣告破产时，及时报告中国证监会和银行监管机构，并通知基金管理人；</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19）因违反《基金合同》导致基金财产损失时，应承担赔偿责任，其赔偿责任不因其退任而免除；</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20）按规定监督基金管理人按法律法规和《基金合同》规定履行自己的义务，基金管理人因违反《基金合同》造成基金财产损失时，应为基金份额持有人利益向基金管理人追偿；</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21）执行生效的基金份额持有人大会的决议；</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22）法律法规及中国证监会规定的和《基金合同》约定的其他义务。</w:t>
      </w:r>
    </w:p>
    <w:p w:rsidR="00506AD2" w:rsidRPr="009E5130" w:rsidRDefault="00506AD2" w:rsidP="00506AD2">
      <w:pPr>
        <w:spacing w:line="360" w:lineRule="auto"/>
        <w:ind w:left="420"/>
        <w:rPr>
          <w:rFonts w:ascii="宋体" w:hAnsi="宋体"/>
          <w:bCs/>
          <w:sz w:val="24"/>
        </w:rPr>
      </w:pPr>
      <w:r w:rsidRPr="009E5130">
        <w:rPr>
          <w:rFonts w:ascii="宋体" w:hAnsi="宋体" w:hint="eastAsia"/>
          <w:bCs/>
          <w:sz w:val="24"/>
        </w:rPr>
        <w:t>（三）基金份额持有人的权利与义务</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1、根据《基金法》、《运作办法》及其他有关规定，基金份额持有人的权利包括但不限于：</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1）分享基金财产收益；</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2）参与分配清算后的剩余基金财产；</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3）根据基金合同的约定，依法申请赎回或转让其持有的基金份额；</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4）按照规定要求召开基金份额持有人大会或者召集基金份额持有人大会；</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5）出席或者委派代表出席基金份额持有人大会，对基金份额持有人大会</w:t>
      </w:r>
      <w:r w:rsidRPr="009E5130">
        <w:rPr>
          <w:rFonts w:asciiTheme="minorEastAsia" w:eastAsiaTheme="minorEastAsia" w:hAnsiTheme="minorEastAsia"/>
          <w:bCs/>
          <w:sz w:val="24"/>
        </w:rPr>
        <w:lastRenderedPageBreak/>
        <w:t>审议事项行使表决权；</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6）查阅或者复制公开披露的基金信息资料；</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7）监督基金管理人的投资运作；</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8）对基金管理人、基金托管人、基金服务机构损害其合法权益的行为依法提起诉讼或仲裁；</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9）法律法规及中国证监会规定的和《基金合同》约定的其他权利。</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2、根据《基金法》、《运作办法》及其他有关规定，基金份额持有人的义务包括但不限于：</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1）认真阅读并遵守《基金合同》、招募说明书等信息披露文件；</w:t>
      </w:r>
    </w:p>
    <w:p w:rsidR="00506AD2" w:rsidRPr="009E5130" w:rsidRDefault="00506AD2" w:rsidP="00506AD2">
      <w:pPr>
        <w:spacing w:line="360" w:lineRule="auto"/>
        <w:ind w:firstLineChars="200" w:firstLine="480"/>
        <w:rPr>
          <w:rFonts w:asciiTheme="minorEastAsia" w:eastAsiaTheme="minorEastAsia" w:hAnsiTheme="minorEastAsia"/>
          <w:sz w:val="24"/>
          <w:shd w:val="pct10" w:color="auto" w:fill="FFFFFF"/>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2）了解所投资基金产品，了解自身风险承受能力，自主判断基金的投资价值，自主做出投资决策，自行承担投资风险；</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3）关注基金信息披露，及时行使权利和履行义务；</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4）缴纳基金认购、申购</w:t>
      </w:r>
      <w:r w:rsidRPr="009E5130">
        <w:rPr>
          <w:rFonts w:asciiTheme="minorEastAsia" w:eastAsiaTheme="minorEastAsia" w:hAnsiTheme="minorEastAsia" w:hint="eastAsia"/>
          <w:bCs/>
          <w:sz w:val="24"/>
          <w:lang w:val="zh-CN"/>
        </w:rPr>
        <w:t>或转换</w:t>
      </w:r>
      <w:r w:rsidRPr="009E5130">
        <w:rPr>
          <w:rFonts w:asciiTheme="minorEastAsia" w:eastAsiaTheme="minorEastAsia" w:hAnsiTheme="minorEastAsia" w:hint="eastAsia"/>
          <w:bCs/>
          <w:sz w:val="24"/>
        </w:rPr>
        <w:t>款项及法律法规和《基金合同》所规定的费用；</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5）在其持有的基金份额范围内，承担基金亏损或者《基金合同》终止的有限责任；</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6）不从事任何有损基金及其他《基金合同》当事人合法权益的活动；</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7）执行生效的基金份额持有人大会的决议；</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8）返还在基金交易过程中因任何原因获得的不当得利；</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9）</w:t>
      </w:r>
      <w:r w:rsidRPr="009E5130">
        <w:rPr>
          <w:rFonts w:asciiTheme="minorEastAsia" w:eastAsiaTheme="minorEastAsia" w:hAnsiTheme="minorEastAsia" w:hint="eastAsia"/>
          <w:bCs/>
          <w:sz w:val="24"/>
        </w:rPr>
        <w:t>法律法规及中国证监会规定的和《基金合同》约定的其他义务。</w:t>
      </w:r>
    </w:p>
    <w:p w:rsidR="00506AD2" w:rsidRPr="009E5130" w:rsidRDefault="00506AD2" w:rsidP="00506AD2">
      <w:pPr>
        <w:autoSpaceDE w:val="0"/>
        <w:autoSpaceDN w:val="0"/>
        <w:adjustRightInd w:val="0"/>
        <w:spacing w:line="360" w:lineRule="auto"/>
        <w:ind w:firstLineChars="200" w:firstLine="480"/>
        <w:jc w:val="left"/>
        <w:rPr>
          <w:bCs/>
        </w:rPr>
      </w:pPr>
      <w:r w:rsidRPr="009E5130">
        <w:rPr>
          <w:rFonts w:hint="eastAsia"/>
          <w:bCs/>
          <w:sz w:val="24"/>
          <w:szCs w:val="24"/>
        </w:rPr>
        <w:t>三、基金份额持有人大会召集、议事及表决的程序和规则</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基金份额持有人大会由基金份额持有人组成，基金份额持有人的合法授权代表有权代表基金份额持有人出席会议并表决。基金份额持有人持有的每一基金份额拥有平等的投票权。</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本</w:t>
      </w:r>
      <w:proofErr w:type="gramStart"/>
      <w:r w:rsidRPr="009E5130">
        <w:rPr>
          <w:rFonts w:asciiTheme="minorEastAsia" w:eastAsiaTheme="minorEastAsia" w:hAnsiTheme="minorEastAsia" w:hint="eastAsia"/>
          <w:bCs/>
          <w:sz w:val="24"/>
        </w:rPr>
        <w:t>基金基金</w:t>
      </w:r>
      <w:proofErr w:type="gramEnd"/>
      <w:r w:rsidRPr="009E5130">
        <w:rPr>
          <w:rFonts w:asciiTheme="minorEastAsia" w:eastAsiaTheme="minorEastAsia" w:hAnsiTheme="minorEastAsia" w:hint="eastAsia"/>
          <w:bCs/>
          <w:sz w:val="24"/>
        </w:rPr>
        <w:t>份额持有人大会不设立日常机构。</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（一）、召开事由</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1、除法律法规、中国证监会和基金合同另有规定的以外，当出现或需要决定下列事由之一的，应当召开基金份额持有人大会：</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1）修改基金合同的重要内容或者提前终止《基金合同》，但基金合同另有</w:t>
      </w:r>
      <w:r w:rsidRPr="009E5130">
        <w:rPr>
          <w:rFonts w:asciiTheme="minorEastAsia" w:eastAsiaTheme="minorEastAsia" w:hAnsiTheme="minorEastAsia"/>
          <w:bCs/>
          <w:sz w:val="24"/>
        </w:rPr>
        <w:lastRenderedPageBreak/>
        <w:t>约定的除外；</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2）更换基金管理人；</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3）更换基金托管人；</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4）转换基金运作方式；</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5）</w:t>
      </w:r>
      <w:r w:rsidRPr="009E5130">
        <w:rPr>
          <w:rFonts w:asciiTheme="minorEastAsia" w:hAnsiTheme="minorEastAsia" w:hint="eastAsia"/>
          <w:sz w:val="24"/>
        </w:rPr>
        <w:t>调整</w:t>
      </w:r>
      <w:r w:rsidRPr="009E5130">
        <w:rPr>
          <w:rFonts w:asciiTheme="minorEastAsia" w:eastAsiaTheme="minorEastAsia" w:hAnsiTheme="minorEastAsia" w:hint="eastAsia"/>
          <w:bCs/>
          <w:sz w:val="24"/>
        </w:rPr>
        <w:t>基金管理人、基金托管人的报酬标准；</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6）变更基金类别；</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7）本基金与其他基金的合并；</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8）变更基金投资目标、范围或策略；</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9）变更基金份额持有人大会程序；</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10）基金管理人或基金托管人要求召开基金份额持有人大会；</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11）单独或合计持有本基金总份额10%以上（含10%）基金份额的基金份额持有人（以基金管理人收到提议当日的基金份额计算，下同）就同一事项书面要求召开基金份额持有人大会；</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12）对基金当事人权利和义务产生重大影响的其他事项；</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13）法律法规、《基金合同》或中国证监会规定的其他应当召开基金份额持有人大会的事项。</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2、在不违背法律法规和基金合同的约定，以及对基金份额持有人利益无实质性不利影响的情况下，以下情况可由基金管理人和基金托管人协商后修改，不需召开基金份额持有人大会：</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1</w:t>
      </w:r>
      <w:r w:rsidRPr="009E5130">
        <w:rPr>
          <w:rFonts w:asciiTheme="minorEastAsia" w:eastAsiaTheme="minorEastAsia" w:hAnsiTheme="minorEastAsia" w:hint="eastAsia"/>
          <w:bCs/>
          <w:sz w:val="24"/>
        </w:rPr>
        <w:t>）法律法规要求增加的基金费用的收取；</w:t>
      </w:r>
    </w:p>
    <w:p w:rsidR="00506AD2" w:rsidRPr="009E5130" w:rsidRDefault="00506AD2" w:rsidP="00506AD2">
      <w:pPr>
        <w:spacing w:line="360" w:lineRule="auto"/>
        <w:ind w:firstLineChars="200" w:firstLine="480"/>
        <w:rPr>
          <w:rFonts w:asciiTheme="minorEastAsia" w:eastAsiaTheme="minorEastAsia" w:hAnsiTheme="minorEastAsia"/>
          <w:sz w:val="24"/>
          <w:shd w:val="pct10" w:color="auto" w:fill="FFFFFF"/>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2</w:t>
      </w:r>
      <w:r w:rsidRPr="009E5130">
        <w:rPr>
          <w:rFonts w:asciiTheme="minorEastAsia" w:eastAsiaTheme="minorEastAsia" w:hAnsiTheme="minorEastAsia" w:hint="eastAsia"/>
          <w:bCs/>
          <w:sz w:val="24"/>
        </w:rPr>
        <w:t>）在法律法规和《基金合同》规定的范围内且对基金份额持有人利益无实质性不利影响的情况下调整本基金的申购费率、赎回费率、销售</w:t>
      </w:r>
      <w:r w:rsidRPr="009E5130">
        <w:rPr>
          <w:rFonts w:asciiTheme="minorEastAsia" w:eastAsiaTheme="minorEastAsia" w:hAnsiTheme="minorEastAsia"/>
          <w:bCs/>
          <w:sz w:val="24"/>
        </w:rPr>
        <w:t>服务费率</w:t>
      </w:r>
      <w:r w:rsidRPr="009E5130">
        <w:rPr>
          <w:rFonts w:asciiTheme="minorEastAsia" w:eastAsiaTheme="minorEastAsia" w:hAnsiTheme="minorEastAsia" w:hint="eastAsia"/>
          <w:bCs/>
          <w:sz w:val="24"/>
        </w:rPr>
        <w:t>或变更收费方式；</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3</w:t>
      </w:r>
      <w:r w:rsidRPr="009E5130">
        <w:rPr>
          <w:rFonts w:asciiTheme="minorEastAsia" w:eastAsiaTheme="minorEastAsia" w:hAnsiTheme="minorEastAsia" w:hint="eastAsia"/>
          <w:bCs/>
          <w:sz w:val="24"/>
        </w:rPr>
        <w:t>）</w:t>
      </w:r>
      <w:proofErr w:type="gramStart"/>
      <w:r w:rsidRPr="009E5130">
        <w:rPr>
          <w:rFonts w:asciiTheme="minorEastAsia" w:eastAsiaTheme="minorEastAsia" w:hAnsiTheme="minorEastAsia" w:hint="eastAsia"/>
          <w:bCs/>
          <w:sz w:val="24"/>
        </w:rPr>
        <w:t>因相应</w:t>
      </w:r>
      <w:proofErr w:type="gramEnd"/>
      <w:r w:rsidRPr="009E5130">
        <w:rPr>
          <w:rFonts w:asciiTheme="minorEastAsia" w:eastAsiaTheme="minorEastAsia" w:hAnsiTheme="minorEastAsia" w:hint="eastAsia"/>
          <w:bCs/>
          <w:sz w:val="24"/>
        </w:rPr>
        <w:t>的法律法规发生变动而应当对《基金合同》进行修改；</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4</w:t>
      </w:r>
      <w:r w:rsidRPr="009E5130">
        <w:rPr>
          <w:rFonts w:asciiTheme="minorEastAsia" w:eastAsiaTheme="minorEastAsia" w:hAnsiTheme="minorEastAsia" w:hint="eastAsia"/>
          <w:bCs/>
          <w:sz w:val="24"/>
        </w:rPr>
        <w:t>）对《基金合同》的修改对基金份额持有人利益无实质性不利影响或修改不涉及《基金合同》当事人权利义务关系发生变化；</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5</w:t>
      </w:r>
      <w:r w:rsidRPr="009E5130">
        <w:rPr>
          <w:rFonts w:asciiTheme="minorEastAsia" w:eastAsiaTheme="minorEastAsia" w:hAnsiTheme="minorEastAsia" w:hint="eastAsia"/>
          <w:bCs/>
          <w:sz w:val="24"/>
        </w:rPr>
        <w:t>）在不损害已有基金份额持有人权益的情况下增加、取消或调整基金份额类别设置；</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6</w:t>
      </w:r>
      <w:r w:rsidRPr="009E5130">
        <w:rPr>
          <w:rFonts w:asciiTheme="minorEastAsia" w:eastAsiaTheme="minorEastAsia" w:hAnsiTheme="minorEastAsia" w:hint="eastAsia"/>
          <w:bCs/>
          <w:sz w:val="24"/>
        </w:rPr>
        <w:t>）在符合有关法律法规的前提下，经中国证监会允许，基金管理人、销</w:t>
      </w:r>
      <w:r w:rsidRPr="009E5130">
        <w:rPr>
          <w:rFonts w:asciiTheme="minorEastAsia" w:eastAsiaTheme="minorEastAsia" w:hAnsiTheme="minorEastAsia" w:hint="eastAsia"/>
          <w:bCs/>
          <w:sz w:val="24"/>
        </w:rPr>
        <w:lastRenderedPageBreak/>
        <w:t>售机构、登记机构在法律法规规定的范围内且对基金份额持有人利益无实质性不利影响的情况下调整有关基金认购、申购、赎回、转换、收益分配、</w:t>
      </w:r>
      <w:proofErr w:type="gramStart"/>
      <w:r w:rsidRPr="009E5130">
        <w:rPr>
          <w:rFonts w:asciiTheme="minorEastAsia" w:eastAsiaTheme="minorEastAsia" w:hAnsiTheme="minorEastAsia" w:hint="eastAsia"/>
          <w:bCs/>
          <w:sz w:val="24"/>
        </w:rPr>
        <w:t>非交易</w:t>
      </w:r>
      <w:proofErr w:type="gramEnd"/>
      <w:r w:rsidRPr="009E5130">
        <w:rPr>
          <w:rFonts w:asciiTheme="minorEastAsia" w:eastAsiaTheme="minorEastAsia" w:hAnsiTheme="minorEastAsia" w:hint="eastAsia"/>
          <w:bCs/>
          <w:sz w:val="24"/>
        </w:rPr>
        <w:t>过户、转托管等业务的规则；</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7</w:t>
      </w:r>
      <w:r w:rsidRPr="009E5130">
        <w:rPr>
          <w:rFonts w:asciiTheme="minorEastAsia" w:eastAsiaTheme="minorEastAsia" w:hAnsiTheme="minorEastAsia" w:hint="eastAsia"/>
          <w:bCs/>
          <w:sz w:val="24"/>
        </w:rPr>
        <w:t>）在法律法规或中国证监会允许的范围内且对基金份额持有人利益无实质性不利影响的情况下推出新业务或服务；</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8</w:t>
      </w:r>
      <w:r w:rsidRPr="009E5130">
        <w:rPr>
          <w:rFonts w:asciiTheme="minorEastAsia" w:eastAsiaTheme="minorEastAsia" w:hAnsiTheme="minorEastAsia" w:hint="eastAsia"/>
          <w:bCs/>
          <w:sz w:val="24"/>
        </w:rPr>
        <w:t>）按照法律法规和《基金合同》规定不需召开基金份额持有人大会的其他情形。</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（二）、会议召集人及召集方式</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1、除法律法规规定或《基金合同》另有约定外，基金份额持有人大会由基金管理人召集。</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2、基金管理人未按规定召集或不能召集时，由基金托管人召集。</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3、基金托管人认为有必要召开基金份额持有人大会的，应当向基金管理人提出书面提议。基金管理人应当自收到书面提议之日起10</w:t>
      </w:r>
      <w:r w:rsidRPr="009E5130">
        <w:rPr>
          <w:rFonts w:asciiTheme="minorEastAsia" w:eastAsiaTheme="minorEastAsia" w:hAnsiTheme="minorEastAsia" w:hint="eastAsia"/>
          <w:bCs/>
          <w:sz w:val="24"/>
        </w:rPr>
        <w:t>日内决定是否召集，并书面告知基金托管人。基金管理人决定召集的，应当自出具书面决定之日起</w:t>
      </w:r>
      <w:r w:rsidRPr="009E5130">
        <w:rPr>
          <w:rFonts w:asciiTheme="minorEastAsia" w:eastAsiaTheme="minorEastAsia" w:hAnsiTheme="minorEastAsia"/>
          <w:bCs/>
          <w:sz w:val="24"/>
        </w:rPr>
        <w:t>60</w:t>
      </w:r>
      <w:r w:rsidRPr="009E5130">
        <w:rPr>
          <w:rFonts w:asciiTheme="minorEastAsia" w:eastAsiaTheme="minorEastAsia" w:hAnsiTheme="minorEastAsia" w:hint="eastAsia"/>
          <w:bCs/>
          <w:sz w:val="24"/>
        </w:rPr>
        <w:t>日内召开；基金管理人决定不召集，基金托管人仍认为有必要召开的，应当由基金托管人自行召集，并自出具书面决定之日起六十日内召开并告知基金管理人，基金管理人应当配合。</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4、代表基金份额10%</w:t>
      </w:r>
      <w:r w:rsidRPr="009E5130">
        <w:rPr>
          <w:rFonts w:asciiTheme="minorEastAsia" w:eastAsiaTheme="minorEastAsia" w:hAnsiTheme="minorEastAsia" w:hint="eastAsia"/>
          <w:bCs/>
          <w:sz w:val="24"/>
        </w:rPr>
        <w:t>以上（含</w:t>
      </w:r>
      <w:r w:rsidRPr="009E5130">
        <w:rPr>
          <w:rFonts w:asciiTheme="minorEastAsia" w:eastAsiaTheme="minorEastAsia" w:hAnsiTheme="minorEastAsia"/>
          <w:bCs/>
          <w:sz w:val="24"/>
        </w:rPr>
        <w:t>10%</w:t>
      </w:r>
      <w:r w:rsidRPr="009E5130">
        <w:rPr>
          <w:rFonts w:asciiTheme="minorEastAsia" w:eastAsiaTheme="minorEastAsia" w:hAnsiTheme="minorEastAsia" w:hint="eastAsia"/>
          <w:bCs/>
          <w:sz w:val="24"/>
        </w:rPr>
        <w:t>）的基金份额持有人就同一事项书面要求召开基金份额持有人大会，应当向基金管理人提出书面提议。基金管理人应当自收到书面提议之日起</w:t>
      </w:r>
      <w:r w:rsidRPr="009E5130">
        <w:rPr>
          <w:rFonts w:asciiTheme="minorEastAsia" w:eastAsiaTheme="minorEastAsia" w:hAnsiTheme="minorEastAsia"/>
          <w:bCs/>
          <w:sz w:val="24"/>
        </w:rPr>
        <w:t>10</w:t>
      </w:r>
      <w:r w:rsidRPr="009E5130">
        <w:rPr>
          <w:rFonts w:asciiTheme="minorEastAsia" w:eastAsiaTheme="minorEastAsia" w:hAnsiTheme="minorEastAsia" w:hint="eastAsia"/>
          <w:bCs/>
          <w:sz w:val="24"/>
        </w:rPr>
        <w:t>日内决定是否召集，并书面告知提出提议的基金份额持有人代表和基金托管人。基金管理人决定召集的，应当自出具书面决定之日起</w:t>
      </w:r>
    </w:p>
    <w:p w:rsidR="00506AD2" w:rsidRPr="009E5130" w:rsidRDefault="00506AD2" w:rsidP="00506AD2">
      <w:pPr>
        <w:spacing w:line="360" w:lineRule="auto"/>
        <w:rPr>
          <w:rFonts w:asciiTheme="minorEastAsia" w:eastAsiaTheme="minorEastAsia" w:hAnsiTheme="minorEastAsia"/>
          <w:bCs/>
          <w:sz w:val="24"/>
        </w:rPr>
      </w:pPr>
      <w:r w:rsidRPr="009E5130">
        <w:rPr>
          <w:rFonts w:asciiTheme="minorEastAsia" w:eastAsiaTheme="minorEastAsia" w:hAnsiTheme="minorEastAsia"/>
          <w:bCs/>
          <w:sz w:val="24"/>
        </w:rPr>
        <w:t>60</w:t>
      </w:r>
      <w:r w:rsidRPr="009E5130">
        <w:rPr>
          <w:rFonts w:asciiTheme="minorEastAsia" w:eastAsiaTheme="minorEastAsia" w:hAnsiTheme="minorEastAsia" w:hint="eastAsia"/>
          <w:bCs/>
          <w:sz w:val="24"/>
        </w:rPr>
        <w:t>日内召开；基金管理人决定不召集，代表基金份额</w:t>
      </w:r>
      <w:r w:rsidRPr="009E5130">
        <w:rPr>
          <w:rFonts w:asciiTheme="minorEastAsia" w:eastAsiaTheme="minorEastAsia" w:hAnsiTheme="minorEastAsia"/>
          <w:bCs/>
          <w:sz w:val="24"/>
        </w:rPr>
        <w:t>10%</w:t>
      </w:r>
      <w:r w:rsidRPr="009E5130">
        <w:rPr>
          <w:rFonts w:asciiTheme="minorEastAsia" w:eastAsiaTheme="minorEastAsia" w:hAnsiTheme="minorEastAsia" w:hint="eastAsia"/>
          <w:bCs/>
          <w:sz w:val="24"/>
        </w:rPr>
        <w:t>以上（含</w:t>
      </w:r>
      <w:r w:rsidRPr="009E5130">
        <w:rPr>
          <w:rFonts w:asciiTheme="minorEastAsia" w:eastAsiaTheme="minorEastAsia" w:hAnsiTheme="minorEastAsia"/>
          <w:bCs/>
          <w:sz w:val="24"/>
        </w:rPr>
        <w:t>10%</w:t>
      </w:r>
      <w:r w:rsidRPr="009E5130">
        <w:rPr>
          <w:rFonts w:asciiTheme="minorEastAsia" w:eastAsiaTheme="minorEastAsia" w:hAnsiTheme="minorEastAsia" w:hint="eastAsia"/>
          <w:bCs/>
          <w:sz w:val="24"/>
        </w:rPr>
        <w:t>）的基金份额持有人仍认为有必要召开的，应当向基金托管人提出书面提议。基金托管人应当自收到书面提议之日起</w:t>
      </w:r>
      <w:r w:rsidRPr="009E5130">
        <w:rPr>
          <w:rFonts w:asciiTheme="minorEastAsia" w:eastAsiaTheme="minorEastAsia" w:hAnsiTheme="minorEastAsia"/>
          <w:bCs/>
          <w:sz w:val="24"/>
        </w:rPr>
        <w:t>10</w:t>
      </w:r>
      <w:r w:rsidRPr="009E5130">
        <w:rPr>
          <w:rFonts w:asciiTheme="minorEastAsia" w:eastAsiaTheme="minorEastAsia" w:hAnsiTheme="minorEastAsia" w:hint="eastAsia"/>
          <w:bCs/>
          <w:sz w:val="24"/>
        </w:rPr>
        <w:t>日内决定是否召集，并书面告知提出提议的基金份额持有人代表和基金管理人；基金托管人决定召集的，应当自出具书面决定之日起</w:t>
      </w:r>
      <w:r w:rsidRPr="009E5130">
        <w:rPr>
          <w:rFonts w:asciiTheme="minorEastAsia" w:eastAsiaTheme="minorEastAsia" w:hAnsiTheme="minorEastAsia"/>
          <w:bCs/>
          <w:sz w:val="24"/>
        </w:rPr>
        <w:t>60日内召开并告知基金管理人，基金管理人应当配合。</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5、代表基金份额10%</w:t>
      </w:r>
      <w:r w:rsidRPr="009E5130">
        <w:rPr>
          <w:rFonts w:asciiTheme="minorEastAsia" w:eastAsiaTheme="minorEastAsia" w:hAnsiTheme="minorEastAsia" w:hint="eastAsia"/>
          <w:bCs/>
          <w:sz w:val="24"/>
        </w:rPr>
        <w:t>以上（含</w:t>
      </w:r>
      <w:r w:rsidRPr="009E5130">
        <w:rPr>
          <w:rFonts w:asciiTheme="minorEastAsia" w:eastAsiaTheme="minorEastAsia" w:hAnsiTheme="minorEastAsia"/>
          <w:bCs/>
          <w:sz w:val="24"/>
        </w:rPr>
        <w:t>10%</w:t>
      </w:r>
      <w:r w:rsidRPr="009E5130">
        <w:rPr>
          <w:rFonts w:asciiTheme="minorEastAsia" w:eastAsiaTheme="minorEastAsia" w:hAnsiTheme="minorEastAsia" w:hint="eastAsia"/>
          <w:bCs/>
          <w:sz w:val="24"/>
        </w:rPr>
        <w:t>）的基金份额持有人就同一事项要求召开基金份额持有人大会，而基金管理人、基金托管人都不召集的，单独或合计代表基金份额</w:t>
      </w:r>
      <w:r w:rsidRPr="009E5130">
        <w:rPr>
          <w:rFonts w:asciiTheme="minorEastAsia" w:eastAsiaTheme="minorEastAsia" w:hAnsiTheme="minorEastAsia"/>
          <w:bCs/>
          <w:sz w:val="24"/>
        </w:rPr>
        <w:t>10%</w:t>
      </w:r>
      <w:r w:rsidRPr="009E5130">
        <w:rPr>
          <w:rFonts w:asciiTheme="minorEastAsia" w:eastAsiaTheme="minorEastAsia" w:hAnsiTheme="minorEastAsia" w:hint="eastAsia"/>
          <w:bCs/>
          <w:sz w:val="24"/>
        </w:rPr>
        <w:t>以上（含</w:t>
      </w:r>
      <w:r w:rsidRPr="009E5130">
        <w:rPr>
          <w:rFonts w:asciiTheme="minorEastAsia" w:eastAsiaTheme="minorEastAsia" w:hAnsiTheme="minorEastAsia"/>
          <w:bCs/>
          <w:sz w:val="24"/>
        </w:rPr>
        <w:t>10%</w:t>
      </w:r>
      <w:r w:rsidRPr="009E5130">
        <w:rPr>
          <w:rFonts w:asciiTheme="minorEastAsia" w:eastAsiaTheme="minorEastAsia" w:hAnsiTheme="minorEastAsia" w:hint="eastAsia"/>
          <w:bCs/>
          <w:sz w:val="24"/>
        </w:rPr>
        <w:t>）的基金份额持有人有权自行召集，并至少提前</w:t>
      </w:r>
      <w:r w:rsidRPr="009E5130">
        <w:rPr>
          <w:rFonts w:asciiTheme="minorEastAsia" w:eastAsiaTheme="minorEastAsia" w:hAnsiTheme="minorEastAsia"/>
          <w:bCs/>
          <w:sz w:val="24"/>
        </w:rPr>
        <w:t>30日</w:t>
      </w:r>
      <w:r w:rsidRPr="009E5130">
        <w:rPr>
          <w:rFonts w:asciiTheme="minorEastAsia" w:eastAsiaTheme="minorEastAsia" w:hAnsiTheme="minorEastAsia"/>
          <w:bCs/>
          <w:sz w:val="24"/>
        </w:rPr>
        <w:lastRenderedPageBreak/>
        <w:t>报中国证监会备案。基金份额持有人依法自行召集基金份额持有人大会的，基金管理人、基金托管人应当配合，不得阻碍、干扰。</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6、基金份额持有人会议的召集人负责选择确定开会时间、地点、方式和权益登记日。</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（三）、召开基金份额持有人大会的通知时间、通知内容、通知方式</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1、召开基金份额持有人大会，召集人应于会议召开前30</w:t>
      </w:r>
      <w:r w:rsidRPr="009E5130">
        <w:rPr>
          <w:rFonts w:asciiTheme="minorEastAsia" w:eastAsiaTheme="minorEastAsia" w:hAnsiTheme="minorEastAsia" w:hint="eastAsia"/>
          <w:bCs/>
          <w:sz w:val="24"/>
        </w:rPr>
        <w:t>日，在指定媒介公告。基金份额持有人大会通知应至少载明以下内容：</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1）会议召开的时间、地点和会议形式；</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2）会议</w:t>
      </w:r>
      <w:proofErr w:type="gramStart"/>
      <w:r w:rsidRPr="009E5130">
        <w:rPr>
          <w:rFonts w:asciiTheme="minorEastAsia" w:eastAsiaTheme="minorEastAsia" w:hAnsiTheme="minorEastAsia"/>
          <w:bCs/>
          <w:sz w:val="24"/>
        </w:rPr>
        <w:t>拟审议</w:t>
      </w:r>
      <w:proofErr w:type="gramEnd"/>
      <w:r w:rsidRPr="009E5130">
        <w:rPr>
          <w:rFonts w:asciiTheme="minorEastAsia" w:eastAsiaTheme="minorEastAsia" w:hAnsiTheme="minorEastAsia"/>
          <w:bCs/>
          <w:sz w:val="24"/>
        </w:rPr>
        <w:t>的事项、议事程序和表决方式；</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3）有权出席基金份额持有人大会的基金份额持有人的权益登记日；</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4）授权委托证明的内容要求（包括但不限于代理人身份，代理权限和代理有效期限等）、送达时间和地点；</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5）会务常设联系人姓名及联系电话；</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6）出席会议者必须准备的文件和必须履行的手续；</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7）召集人需要通知的其他事项。</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3、如召集人为基金管理人，还应另行书面通知基金托管人到指定地点对表决意见的计票进行监督；如召集人为基金托管人，则应另行书面通知基金管理人</w:t>
      </w:r>
      <w:r w:rsidRPr="009E5130">
        <w:rPr>
          <w:rFonts w:asciiTheme="minorEastAsia" w:eastAsiaTheme="minorEastAsia" w:hAnsiTheme="minorEastAsia" w:hint="eastAsia"/>
          <w:bCs/>
          <w:sz w:val="24"/>
        </w:rPr>
        <w:t>到指定地点对表决意见的计票进行监督；如召集人为基金份额持有人，则应另行书面通知基金管理人和基金托管人到指定地点对表决意见的计票进行监督。基金管理人或基金托管人</w:t>
      </w:r>
      <w:proofErr w:type="gramStart"/>
      <w:r w:rsidRPr="009E5130">
        <w:rPr>
          <w:rFonts w:asciiTheme="minorEastAsia" w:eastAsiaTheme="minorEastAsia" w:hAnsiTheme="minorEastAsia" w:hint="eastAsia"/>
          <w:bCs/>
          <w:sz w:val="24"/>
        </w:rPr>
        <w:t>拒不派</w:t>
      </w:r>
      <w:proofErr w:type="gramEnd"/>
      <w:r w:rsidRPr="009E5130">
        <w:rPr>
          <w:rFonts w:asciiTheme="minorEastAsia" w:eastAsiaTheme="minorEastAsia" w:hAnsiTheme="minorEastAsia" w:hint="eastAsia"/>
          <w:bCs/>
          <w:sz w:val="24"/>
        </w:rPr>
        <w:t>代表对表决意见的计票进行监督的，不影响表决意见的计票效力。</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（四）、基金份额持有人出席会议的方式</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基金份额持有人大会可通过现场开会方式、通讯开会方式或法律法规或监管机构允许以及基金合同约定的其他方式召开，会议的召开方式由会议召集人确定。</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1、现场开会。由基金份额持有人本人出席或以代理投票授权委托证明委派代表出席，现场开会时基金管理人和基金托管人的授权代表应当列席基金份额持</w:t>
      </w:r>
      <w:r w:rsidRPr="009E5130">
        <w:rPr>
          <w:rFonts w:asciiTheme="minorEastAsia" w:eastAsiaTheme="minorEastAsia" w:hAnsiTheme="minorEastAsia"/>
          <w:bCs/>
          <w:sz w:val="24"/>
        </w:rPr>
        <w:lastRenderedPageBreak/>
        <w:t>有人大会，基金管理人或基金托管人不派代表列席的，不影响表决效力。现场开会同时符合以下条件时，可以进行基金份额持有人大会议程：</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506AD2" w:rsidRPr="009E5130" w:rsidRDefault="00506AD2" w:rsidP="00506AD2">
      <w:pPr>
        <w:spacing w:line="360" w:lineRule="auto"/>
        <w:ind w:firstLineChars="200" w:firstLine="480"/>
        <w:rPr>
          <w:rFonts w:asciiTheme="minorEastAsia" w:eastAsiaTheme="minorEastAsia" w:hAnsiTheme="minorEastAsia"/>
          <w:sz w:val="24"/>
          <w:shd w:val="pct10" w:color="auto" w:fill="FFFFFF"/>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w:t>
      </w:r>
      <w:r w:rsidRPr="009E5130">
        <w:rPr>
          <w:rFonts w:asciiTheme="minorEastAsia" w:eastAsiaTheme="minorEastAsia" w:hAnsiTheme="minorEastAsia" w:hint="eastAsia"/>
          <w:bCs/>
          <w:sz w:val="24"/>
        </w:rPr>
        <w:t>个月以后、</w:t>
      </w:r>
      <w:r w:rsidRPr="009E5130">
        <w:rPr>
          <w:rFonts w:asciiTheme="minorEastAsia" w:eastAsiaTheme="minorEastAsia" w:hAnsiTheme="minorEastAsia"/>
          <w:bCs/>
          <w:sz w:val="24"/>
        </w:rPr>
        <w:t>6</w:t>
      </w:r>
      <w:r w:rsidRPr="009E5130">
        <w:rPr>
          <w:rFonts w:asciiTheme="minorEastAsia" w:eastAsiaTheme="minorEastAsia" w:hAnsiTheme="minorEastAsia"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506AD2" w:rsidRPr="009E5130" w:rsidRDefault="00506AD2" w:rsidP="00506AD2">
      <w:pPr>
        <w:spacing w:line="360" w:lineRule="auto"/>
        <w:ind w:firstLineChars="200" w:firstLine="480"/>
        <w:rPr>
          <w:rFonts w:asciiTheme="minorEastAsia" w:eastAsiaTheme="minorEastAsia" w:hAnsiTheme="minorEastAsia"/>
          <w:sz w:val="24"/>
          <w:shd w:val="pct10" w:color="auto" w:fill="FFFFFF"/>
        </w:rPr>
      </w:pPr>
      <w:r w:rsidRPr="009E5130">
        <w:rPr>
          <w:rFonts w:asciiTheme="minorEastAsia" w:eastAsiaTheme="minorEastAsia" w:hAnsiTheme="minorEastAsia"/>
          <w:bCs/>
          <w:sz w:val="24"/>
        </w:rPr>
        <w:t>2、通讯开会。通讯开会系指基金份额持有人将其对表决事项的投票以书面形式</w:t>
      </w:r>
      <w:proofErr w:type="gramStart"/>
      <w:r w:rsidRPr="009E5130">
        <w:rPr>
          <w:rFonts w:asciiTheme="minorEastAsia" w:eastAsiaTheme="minorEastAsia" w:hAnsiTheme="minorEastAsia"/>
          <w:bCs/>
          <w:sz w:val="24"/>
        </w:rPr>
        <w:t>或大会</w:t>
      </w:r>
      <w:proofErr w:type="gramEnd"/>
      <w:r w:rsidRPr="009E5130">
        <w:rPr>
          <w:rFonts w:asciiTheme="minorEastAsia" w:eastAsiaTheme="minorEastAsia" w:hAnsiTheme="minorEastAsia"/>
          <w:bCs/>
          <w:sz w:val="24"/>
        </w:rPr>
        <w:t>公告载明的其他方式在表决截至日以前送达至召集人指定的地址。通讯开会应以书面方式</w:t>
      </w:r>
      <w:proofErr w:type="gramStart"/>
      <w:r w:rsidRPr="009E5130">
        <w:rPr>
          <w:rFonts w:asciiTheme="minorEastAsia" w:eastAsiaTheme="minorEastAsia" w:hAnsiTheme="minorEastAsia"/>
          <w:bCs/>
          <w:sz w:val="24"/>
        </w:rPr>
        <w:t>或大会</w:t>
      </w:r>
      <w:proofErr w:type="gramEnd"/>
      <w:r w:rsidRPr="009E5130">
        <w:rPr>
          <w:rFonts w:asciiTheme="minorEastAsia" w:eastAsiaTheme="minorEastAsia" w:hAnsiTheme="minorEastAsia"/>
          <w:bCs/>
          <w:sz w:val="24"/>
        </w:rPr>
        <w:t>公告载明的其他方式进行表决。</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在同时符合以下条件时，通讯开会的方式视为有效：</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1）会议召集人按《基金合同》约定公布会议通知后，在2</w:t>
      </w:r>
      <w:r w:rsidRPr="009E5130">
        <w:rPr>
          <w:rFonts w:asciiTheme="minorEastAsia" w:eastAsiaTheme="minorEastAsia" w:hAnsiTheme="minorEastAsia" w:hint="eastAsia"/>
          <w:bCs/>
          <w:sz w:val="24"/>
        </w:rPr>
        <w:t>个工作日内连续公布相关提示性公告；</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2）召集人按基金合同约定通知基金托管人（如果基金托管人为召集人，</w:t>
      </w:r>
      <w:r w:rsidRPr="009E5130">
        <w:rPr>
          <w:rFonts w:asciiTheme="minorEastAsia" w:eastAsiaTheme="minorEastAsia" w:hAnsiTheme="minorEastAsia" w:hint="eastAsia"/>
          <w:bCs/>
          <w:sz w:val="24"/>
        </w:rPr>
        <w:t>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506AD2" w:rsidRPr="009E5130" w:rsidRDefault="00506AD2" w:rsidP="00506AD2">
      <w:pPr>
        <w:spacing w:line="360" w:lineRule="auto"/>
        <w:ind w:firstLineChars="225" w:firstLine="54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w:t>
      </w:r>
      <w:r w:rsidRPr="009E5130">
        <w:rPr>
          <w:rFonts w:asciiTheme="minorEastAsia" w:eastAsiaTheme="minorEastAsia" w:hAnsiTheme="minorEastAsia" w:hint="eastAsia"/>
          <w:bCs/>
          <w:sz w:val="24"/>
        </w:rPr>
        <w:t>个月以后、</w:t>
      </w:r>
      <w:r w:rsidRPr="009E5130">
        <w:rPr>
          <w:rFonts w:asciiTheme="minorEastAsia" w:eastAsiaTheme="minorEastAsia" w:hAnsiTheme="minorEastAsia"/>
          <w:bCs/>
          <w:sz w:val="24"/>
        </w:rPr>
        <w:t>6</w:t>
      </w:r>
      <w:r w:rsidRPr="009E5130">
        <w:rPr>
          <w:rFonts w:asciiTheme="minorEastAsia" w:eastAsiaTheme="minorEastAsia" w:hAnsiTheme="minorEastAsia" w:hint="eastAsia"/>
          <w:bCs/>
          <w:sz w:val="24"/>
        </w:rPr>
        <w:t>个月以内，就原定审议事项重</w:t>
      </w:r>
      <w:r w:rsidRPr="009E5130">
        <w:rPr>
          <w:rFonts w:asciiTheme="minorEastAsia" w:eastAsiaTheme="minorEastAsia" w:hAnsiTheme="minorEastAsia" w:hint="eastAsia"/>
          <w:bCs/>
          <w:sz w:val="24"/>
        </w:rPr>
        <w:lastRenderedPageBreak/>
        <w:t>新召集基金份额持有人大会。重新召集的基金份额持有人大会应当有代表三分之一以上（含三分之一）基金份额的持有人直接出具书面意见或授权他人代表出具书面意见；</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rsidR="00506AD2" w:rsidRPr="009E5130" w:rsidRDefault="00506AD2" w:rsidP="00506AD2">
      <w:pPr>
        <w:spacing w:line="360" w:lineRule="auto"/>
        <w:ind w:firstLineChars="200" w:firstLine="480"/>
        <w:rPr>
          <w:rFonts w:asciiTheme="minorEastAsia" w:eastAsiaTheme="minorEastAsia" w:hAnsiTheme="minorEastAsia"/>
          <w:bCs/>
          <w:sz w:val="24"/>
          <w:shd w:val="pct10" w:color="auto" w:fill="FFFFFF"/>
        </w:rPr>
      </w:pPr>
      <w:r w:rsidRPr="009E5130">
        <w:rPr>
          <w:rFonts w:asciiTheme="minorEastAsia" w:eastAsiaTheme="minorEastAsia" w:hAnsiTheme="minorEastAsia"/>
          <w:bCs/>
          <w:sz w:val="24"/>
        </w:rPr>
        <w:t>3、在法律法规和监管机关允许的情况下，本基金的基金份额持有人亦可采用其他非书面方式授权其代理人出席基金份额持有人大会并行使表决权；在会议召开方式上，本基金亦可采用其他非现场方式或者以现场方式与非现场方式相结合的方式召开基金份额持有人大会，会议程序比照现场开会和通讯方式开会的程序进行。基金份额持有人可以采用书面、网络、电话或其他方式进行表决，具体方式由会议召集人确定并在会议通知中列明。</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（五）、议事内容与程序</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1、议事内容及提案权</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基金份额持有人大会的召集人发出召集会议的通知后，对原有提案的修改应当在基金份额持有人大会召开前及时公告。</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基金份额持有人大会不得对未事先公告的议事内容进行表决。</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2、议事程序</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1）现场开会</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w:t>
      </w:r>
      <w:r w:rsidRPr="009E5130">
        <w:rPr>
          <w:rFonts w:asciiTheme="minorEastAsia" w:eastAsiaTheme="minorEastAsia" w:hAnsiTheme="minorEastAsia" w:hint="eastAsia"/>
          <w:bCs/>
          <w:sz w:val="24"/>
        </w:rPr>
        <w:lastRenderedPageBreak/>
        <w:t>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sidRPr="009E5130">
        <w:rPr>
          <w:rFonts w:asciiTheme="minorEastAsia" w:eastAsiaTheme="minorEastAsia" w:hAnsiTheme="minorEastAsia" w:hint="eastAsia"/>
          <w:bCs/>
          <w:sz w:val="24"/>
        </w:rPr>
        <w:t>作出</w:t>
      </w:r>
      <w:proofErr w:type="gramEnd"/>
      <w:r w:rsidRPr="009E5130">
        <w:rPr>
          <w:rFonts w:asciiTheme="minorEastAsia" w:eastAsiaTheme="minorEastAsia" w:hAnsiTheme="minorEastAsia" w:hint="eastAsia"/>
          <w:bCs/>
          <w:sz w:val="24"/>
        </w:rPr>
        <w:t>的决议的效力。</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会议召集人应当制作出席会议人员的签名册。签名</w:t>
      </w:r>
      <w:proofErr w:type="gramStart"/>
      <w:r w:rsidRPr="009E5130">
        <w:rPr>
          <w:rFonts w:asciiTheme="minorEastAsia" w:eastAsiaTheme="minorEastAsia" w:hAnsiTheme="minorEastAsia" w:hint="eastAsia"/>
          <w:bCs/>
          <w:sz w:val="24"/>
        </w:rPr>
        <w:t>册</w:t>
      </w:r>
      <w:proofErr w:type="gramEnd"/>
      <w:r w:rsidRPr="009E5130">
        <w:rPr>
          <w:rFonts w:asciiTheme="minorEastAsia" w:eastAsiaTheme="minorEastAsia" w:hAnsiTheme="minorEastAsia" w:hint="eastAsia"/>
          <w:bCs/>
          <w:sz w:val="24"/>
        </w:rPr>
        <w:t>载明参加会议人员姓名（或单位名称）、身份证明文件号码、持有或代表有表决权的基金份额、委托人姓名（或单位名称）和联系方式等事项。</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2）通讯开会</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在通讯开会的情况下，首先由召集人提前</w:t>
      </w:r>
      <w:r w:rsidRPr="009E5130">
        <w:rPr>
          <w:rFonts w:asciiTheme="minorEastAsia" w:eastAsiaTheme="minorEastAsia" w:hAnsiTheme="minorEastAsia"/>
          <w:bCs/>
          <w:sz w:val="24"/>
        </w:rPr>
        <w:t>30</w:t>
      </w:r>
      <w:r w:rsidRPr="009E5130">
        <w:rPr>
          <w:rFonts w:asciiTheme="minorEastAsia" w:eastAsiaTheme="minorEastAsia" w:hAnsiTheme="minorEastAsia" w:hint="eastAsia"/>
          <w:bCs/>
          <w:sz w:val="24"/>
        </w:rPr>
        <w:t>日公布提案，在所通知的表决截止日期后</w:t>
      </w:r>
      <w:r w:rsidRPr="009E5130">
        <w:rPr>
          <w:rFonts w:asciiTheme="minorEastAsia" w:eastAsiaTheme="minorEastAsia" w:hAnsiTheme="minorEastAsia"/>
          <w:bCs/>
          <w:sz w:val="24"/>
        </w:rPr>
        <w:t>2</w:t>
      </w:r>
      <w:r w:rsidRPr="009E5130">
        <w:rPr>
          <w:rFonts w:asciiTheme="minorEastAsia" w:eastAsiaTheme="minorEastAsia" w:hAnsiTheme="minorEastAsia" w:hint="eastAsia"/>
          <w:bCs/>
          <w:sz w:val="24"/>
        </w:rPr>
        <w:t>个工作日内在公证机关监督下由召集人统计全部有效表决，在公证机关监督下形成决议。</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（六）、表决</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基金份额持有人所持每份基金份额有一票表决权。</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基金份额持有人大会决议分为一般决议和特别决议：</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基金份额持有人大会采取记名方式进行投票表决。</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基金份额持有人大会的各项提案或同一项提案内并列的各项议题应当分开审议、逐项表决。</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（七）、计票</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lastRenderedPageBreak/>
        <w:t>1、现场开会</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9E5130">
        <w:rPr>
          <w:rFonts w:asciiTheme="minorEastAsia" w:eastAsiaTheme="minorEastAsia" w:hAnsiTheme="minorEastAsia"/>
          <w:bCs/>
          <w:sz w:val="24"/>
        </w:rPr>
        <w:t>或大会</w:t>
      </w:r>
      <w:proofErr w:type="gramEnd"/>
      <w:r w:rsidRPr="009E5130">
        <w:rPr>
          <w:rFonts w:asciiTheme="minorEastAsia" w:eastAsiaTheme="minorEastAsia" w:hAnsiTheme="minorEastAsia"/>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2）监票人应当在基金份额持有人表决后立即进行清点并由大会主持人当场公布计票结果。</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3）如果会议主持人或基金份额持有人或代理人对于提交的表决结果有怀疑，可以在宣布表决结果后立即对所投票</w:t>
      </w:r>
      <w:proofErr w:type="gramStart"/>
      <w:r w:rsidRPr="009E5130">
        <w:rPr>
          <w:rFonts w:asciiTheme="minorEastAsia" w:eastAsiaTheme="minorEastAsia" w:hAnsiTheme="minorEastAsia"/>
          <w:bCs/>
          <w:sz w:val="24"/>
        </w:rPr>
        <w:t>数要求</w:t>
      </w:r>
      <w:proofErr w:type="gramEnd"/>
      <w:r w:rsidRPr="009E5130">
        <w:rPr>
          <w:rFonts w:asciiTheme="minorEastAsia" w:eastAsiaTheme="minorEastAsia" w:hAnsiTheme="minorEastAsia"/>
          <w:bCs/>
          <w:sz w:val="24"/>
        </w:rPr>
        <w:t>进行重新清点。监票人应当进行重新清点，重新清点以一次为限。重新清点后，大会主持人应当当场公布重新清点结果。</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4）计票过程应由公证机关予以公证，基金管理人或基金托管人拒不出席大会的，不影响计票的效力。</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2、通讯开会</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9E5130">
        <w:rPr>
          <w:rFonts w:asciiTheme="minorEastAsia" w:eastAsiaTheme="minorEastAsia" w:hAnsiTheme="minorEastAsia" w:hint="eastAsia"/>
          <w:bCs/>
          <w:sz w:val="24"/>
        </w:rPr>
        <w:t>人拒派</w:t>
      </w:r>
      <w:proofErr w:type="gramEnd"/>
      <w:r w:rsidRPr="009E5130">
        <w:rPr>
          <w:rFonts w:asciiTheme="minorEastAsia" w:eastAsiaTheme="minorEastAsia" w:hAnsiTheme="minorEastAsia" w:hint="eastAsia"/>
          <w:bCs/>
          <w:sz w:val="24"/>
        </w:rPr>
        <w:t>代表对书面表决意见的计票进行监督的，不影响计票和表决结果。</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（八）、生效与公告</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基金份额持有人大会的决议，召集人应当自通过之日起</w:t>
      </w:r>
      <w:r w:rsidRPr="009E5130">
        <w:rPr>
          <w:rFonts w:asciiTheme="minorEastAsia" w:eastAsiaTheme="minorEastAsia" w:hAnsiTheme="minorEastAsia"/>
          <w:bCs/>
          <w:sz w:val="24"/>
        </w:rPr>
        <w:t>5</w:t>
      </w:r>
      <w:r w:rsidRPr="009E5130">
        <w:rPr>
          <w:rFonts w:asciiTheme="minorEastAsia" w:eastAsiaTheme="minorEastAsia" w:hAnsiTheme="minorEastAsia" w:hint="eastAsia"/>
          <w:bCs/>
          <w:sz w:val="24"/>
        </w:rPr>
        <w:t>日内报中国证监会备案。</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基金份额持有人大会的决议自表决通过之日起生效。</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基金份额持有人大会决议自生效之日起依照《信息披露办法》的有关规定在指定媒介上公告。如果采用通讯方式进行表决，在公告基金份额持有人大会决议时，必须将公证书全文、公证机构、公证员姓名等一同公告。</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基金管理人、基金托管人和基金份额持有人应当执行生效的基金份额持有人</w:t>
      </w:r>
      <w:r w:rsidRPr="009E5130">
        <w:rPr>
          <w:rFonts w:asciiTheme="minorEastAsia" w:eastAsiaTheme="minorEastAsia" w:hAnsiTheme="minorEastAsia" w:hint="eastAsia"/>
          <w:bCs/>
          <w:sz w:val="24"/>
        </w:rPr>
        <w:lastRenderedPageBreak/>
        <w:t>大会的决议。生效的基金份额持有人大会决议对全体基金份额持有人、基金管理人、基金托管人均有约束力。</w:t>
      </w:r>
    </w:p>
    <w:p w:rsidR="00506AD2" w:rsidRPr="009E5130" w:rsidRDefault="00506AD2" w:rsidP="00506AD2">
      <w:pPr>
        <w:spacing w:line="360" w:lineRule="auto"/>
        <w:ind w:firstLineChars="200" w:firstLine="480"/>
        <w:rPr>
          <w:rFonts w:asciiTheme="minorEastAsia" w:eastAsiaTheme="minorEastAsia" w:hAnsiTheme="minorEastAsia"/>
          <w:bCs/>
          <w:sz w:val="24"/>
          <w:shd w:val="pct10" w:color="auto" w:fill="FFFFFF"/>
        </w:rPr>
      </w:pPr>
      <w:r w:rsidRPr="009E5130">
        <w:rPr>
          <w:rFonts w:asciiTheme="minorEastAsia" w:eastAsiaTheme="minorEastAsia" w:hAnsiTheme="minorEastAsia" w:hint="eastAsia"/>
          <w:bCs/>
          <w:sz w:val="24"/>
        </w:rPr>
        <w:t>（九）、本部</w:t>
      </w:r>
      <w:proofErr w:type="gramStart"/>
      <w:r w:rsidRPr="009E5130">
        <w:rPr>
          <w:rFonts w:asciiTheme="minorEastAsia" w:eastAsiaTheme="minorEastAsia" w:hAnsiTheme="minorEastAsia" w:hint="eastAsia"/>
          <w:bCs/>
          <w:sz w:val="24"/>
        </w:rPr>
        <w:t>分关于</w:t>
      </w:r>
      <w:proofErr w:type="gramEnd"/>
      <w:r w:rsidRPr="009E5130">
        <w:rPr>
          <w:rFonts w:asciiTheme="minorEastAsia" w:eastAsiaTheme="minorEastAsia" w:hAnsiTheme="minorEastAsia" w:hint="eastAsia"/>
          <w:bCs/>
          <w:sz w:val="24"/>
        </w:rPr>
        <w:t>基金份额持有人大会召开事由、召开条件、议事程序、表决条件等规定，凡是直接引用法律法规或监管规则的部分，如将来法律法规或监管规则修改导致相关内容被取消或变更的，基金管理人经与基金托管人协商一致，并履行适当程序和提前公告后，可对本部分内容进行修改和调整。</w:t>
      </w:r>
    </w:p>
    <w:p w:rsidR="00506AD2" w:rsidRPr="009E5130" w:rsidRDefault="00506AD2" w:rsidP="00506AD2">
      <w:pPr>
        <w:autoSpaceDE w:val="0"/>
        <w:autoSpaceDN w:val="0"/>
        <w:adjustRightInd w:val="0"/>
        <w:spacing w:line="360" w:lineRule="auto"/>
        <w:ind w:firstLineChars="200" w:firstLine="480"/>
        <w:jc w:val="left"/>
        <w:rPr>
          <w:bCs/>
          <w:sz w:val="24"/>
          <w:szCs w:val="24"/>
        </w:rPr>
      </w:pPr>
      <w:r w:rsidRPr="009E5130">
        <w:rPr>
          <w:rFonts w:hint="eastAsia"/>
          <w:bCs/>
          <w:sz w:val="24"/>
          <w:szCs w:val="24"/>
        </w:rPr>
        <w:t>四、基金的收益与分配</w:t>
      </w:r>
    </w:p>
    <w:p w:rsidR="00506AD2" w:rsidRPr="009E5130" w:rsidRDefault="00506AD2" w:rsidP="00506AD2">
      <w:pPr>
        <w:spacing w:line="360" w:lineRule="auto"/>
        <w:ind w:firstLineChars="200" w:firstLine="480"/>
        <w:rPr>
          <w:rFonts w:ascii="宋体" w:hAnsi="宋体"/>
          <w:sz w:val="24"/>
        </w:rPr>
      </w:pPr>
      <w:r w:rsidRPr="009E5130">
        <w:rPr>
          <w:rFonts w:ascii="宋体" w:hAnsi="宋体" w:hint="eastAsia"/>
          <w:sz w:val="24"/>
        </w:rPr>
        <w:t>（一）基金利润的构成</w:t>
      </w:r>
    </w:p>
    <w:p w:rsidR="00506AD2" w:rsidRPr="009E5130" w:rsidRDefault="00506AD2" w:rsidP="00506AD2">
      <w:pPr>
        <w:spacing w:line="360" w:lineRule="auto"/>
        <w:ind w:firstLineChars="200" w:firstLine="480"/>
        <w:rPr>
          <w:rFonts w:ascii="宋体" w:hAnsi="宋体"/>
          <w:bCs/>
          <w:sz w:val="24"/>
        </w:rPr>
      </w:pPr>
      <w:r w:rsidRPr="009E5130">
        <w:rPr>
          <w:rFonts w:ascii="宋体" w:hAnsi="宋体" w:hint="eastAsia"/>
          <w:bCs/>
          <w:sz w:val="24"/>
        </w:rPr>
        <w:t>基金利润指基金利息收入、投资收益、公允价值变动收益和其他收入扣除相关费用后的余额，基金已实现收益指基金利润减去公允价值变动收益后的余额。</w:t>
      </w:r>
    </w:p>
    <w:p w:rsidR="00506AD2" w:rsidRPr="009E5130" w:rsidRDefault="00506AD2" w:rsidP="00506AD2">
      <w:pPr>
        <w:spacing w:line="360" w:lineRule="auto"/>
        <w:ind w:firstLineChars="200" w:firstLine="480"/>
        <w:rPr>
          <w:rFonts w:ascii="宋体" w:hAnsi="宋体"/>
          <w:sz w:val="24"/>
        </w:rPr>
      </w:pPr>
      <w:r w:rsidRPr="009E5130">
        <w:rPr>
          <w:rFonts w:ascii="宋体" w:hAnsi="宋体" w:hint="eastAsia"/>
          <w:sz w:val="24"/>
        </w:rPr>
        <w:t>（二）基金可供分配利润</w:t>
      </w:r>
    </w:p>
    <w:p w:rsidR="00506AD2" w:rsidRPr="009E5130" w:rsidRDefault="00506AD2" w:rsidP="00506AD2">
      <w:pPr>
        <w:spacing w:line="360" w:lineRule="auto"/>
        <w:ind w:firstLineChars="225" w:firstLine="540"/>
        <w:rPr>
          <w:rFonts w:ascii="宋体" w:hAnsi="宋体"/>
          <w:bCs/>
          <w:sz w:val="24"/>
        </w:rPr>
      </w:pPr>
      <w:r w:rsidRPr="009E5130">
        <w:rPr>
          <w:rFonts w:ascii="宋体" w:hAnsi="宋体" w:hint="eastAsia"/>
          <w:bCs/>
          <w:sz w:val="24"/>
        </w:rPr>
        <w:t>基金可供分配利润指截至收益分配基准日基金未分配利润与未分配利润中已实现收益的孰低数。</w:t>
      </w:r>
    </w:p>
    <w:p w:rsidR="00506AD2" w:rsidRPr="009E5130" w:rsidRDefault="00506AD2" w:rsidP="00506AD2">
      <w:pPr>
        <w:spacing w:line="360" w:lineRule="auto"/>
        <w:ind w:firstLineChars="200" w:firstLine="480"/>
        <w:rPr>
          <w:rFonts w:ascii="宋体" w:hAnsi="宋体"/>
          <w:sz w:val="24"/>
        </w:rPr>
      </w:pPr>
      <w:r w:rsidRPr="009E5130">
        <w:rPr>
          <w:rFonts w:ascii="宋体" w:hAnsi="宋体" w:hint="eastAsia"/>
          <w:sz w:val="24"/>
        </w:rPr>
        <w:t>（三）收益分配原则</w:t>
      </w:r>
    </w:p>
    <w:p w:rsidR="00506AD2" w:rsidRPr="009E5130" w:rsidRDefault="00506AD2" w:rsidP="00506AD2">
      <w:pPr>
        <w:spacing w:line="360" w:lineRule="auto"/>
        <w:ind w:firstLineChars="225" w:firstLine="540"/>
        <w:rPr>
          <w:rFonts w:ascii="宋体" w:hAnsi="宋体"/>
          <w:bCs/>
          <w:sz w:val="24"/>
        </w:rPr>
      </w:pPr>
      <w:r w:rsidRPr="009E5130">
        <w:rPr>
          <w:rFonts w:ascii="宋体" w:hAnsi="宋体"/>
          <w:bCs/>
          <w:sz w:val="24"/>
        </w:rPr>
        <w:t>1、由于本基金A类基金份额不收取销售服务费，C类基金份额收取销售服务费，各基金份额类别对应的可供分配利润将有所不同；</w:t>
      </w:r>
    </w:p>
    <w:p w:rsidR="00506AD2" w:rsidRPr="009E5130" w:rsidRDefault="00506AD2" w:rsidP="00506AD2">
      <w:pPr>
        <w:spacing w:line="360" w:lineRule="auto"/>
        <w:ind w:firstLineChars="225" w:firstLine="540"/>
        <w:rPr>
          <w:rFonts w:ascii="宋体" w:hAnsi="宋体"/>
          <w:bCs/>
          <w:sz w:val="24"/>
        </w:rPr>
      </w:pPr>
      <w:r w:rsidRPr="009E5130">
        <w:rPr>
          <w:rFonts w:ascii="宋体" w:hAnsi="宋体"/>
          <w:bCs/>
          <w:sz w:val="24"/>
        </w:rPr>
        <w:t>2</w:t>
      </w:r>
      <w:r w:rsidRPr="009E5130">
        <w:rPr>
          <w:rFonts w:ascii="宋体" w:hAnsi="宋体" w:hint="eastAsia"/>
          <w:bCs/>
          <w:sz w:val="24"/>
        </w:rPr>
        <w:t>、在符合有关基金分红条件的前提下，本基金每年收益分配次数最多为</w:t>
      </w:r>
      <w:r w:rsidRPr="009E5130">
        <w:rPr>
          <w:rFonts w:ascii="宋体" w:hAnsi="宋体"/>
          <w:bCs/>
          <w:sz w:val="24"/>
        </w:rPr>
        <w:t>12</w:t>
      </w:r>
      <w:r w:rsidRPr="009E5130">
        <w:rPr>
          <w:rFonts w:ascii="宋体" w:hAnsi="宋体" w:hint="eastAsia"/>
          <w:bCs/>
          <w:sz w:val="24"/>
        </w:rPr>
        <w:t>次，</w:t>
      </w:r>
      <w:r w:rsidRPr="009E5130">
        <w:rPr>
          <w:rFonts w:ascii="宋体" w:hAnsi="宋体" w:hint="eastAsia"/>
          <w:bCs/>
          <w:sz w:val="24"/>
          <w:szCs w:val="24"/>
        </w:rPr>
        <w:t>每份基金份额每次收益分配比例不得低于收益分配基准日每份基金份额该次可供分配利润</w:t>
      </w:r>
      <w:r w:rsidRPr="009E5130">
        <w:rPr>
          <w:rFonts w:ascii="宋体" w:hAnsi="宋体" w:hint="eastAsia"/>
          <w:bCs/>
          <w:sz w:val="24"/>
        </w:rPr>
        <w:t>的</w:t>
      </w:r>
      <w:r w:rsidRPr="009E5130">
        <w:rPr>
          <w:rFonts w:ascii="宋体" w:hAnsi="宋体"/>
          <w:bCs/>
          <w:sz w:val="24"/>
        </w:rPr>
        <w:t>20%</w:t>
      </w:r>
      <w:r w:rsidRPr="009E5130">
        <w:rPr>
          <w:rFonts w:ascii="宋体" w:hAnsi="宋体" w:hint="eastAsia"/>
          <w:bCs/>
          <w:sz w:val="24"/>
        </w:rPr>
        <w:t>，若《基金合同》生效不满</w:t>
      </w:r>
      <w:r w:rsidRPr="009E5130">
        <w:rPr>
          <w:rFonts w:ascii="宋体" w:hAnsi="宋体"/>
          <w:bCs/>
          <w:sz w:val="24"/>
        </w:rPr>
        <w:t>3</w:t>
      </w:r>
      <w:r w:rsidRPr="009E5130">
        <w:rPr>
          <w:rFonts w:ascii="宋体" w:hAnsi="宋体" w:hint="eastAsia"/>
          <w:bCs/>
          <w:sz w:val="24"/>
        </w:rPr>
        <w:t>个月可不进行收益分配；</w:t>
      </w:r>
    </w:p>
    <w:p w:rsidR="00506AD2" w:rsidRPr="009E5130" w:rsidRDefault="00506AD2" w:rsidP="00506AD2">
      <w:pPr>
        <w:spacing w:line="360" w:lineRule="auto"/>
        <w:ind w:firstLineChars="225" w:firstLine="540"/>
        <w:rPr>
          <w:rFonts w:ascii="宋体" w:hAnsi="宋体"/>
          <w:bCs/>
          <w:sz w:val="24"/>
        </w:rPr>
      </w:pPr>
      <w:r w:rsidRPr="009E5130">
        <w:rPr>
          <w:rFonts w:ascii="宋体" w:hAnsi="宋体"/>
          <w:bCs/>
          <w:sz w:val="24"/>
        </w:rPr>
        <w:t>3</w:t>
      </w:r>
      <w:r w:rsidRPr="009E5130">
        <w:rPr>
          <w:rFonts w:ascii="宋体" w:hAnsi="宋体" w:hint="eastAsia"/>
          <w:bCs/>
          <w:sz w:val="24"/>
        </w:rPr>
        <w:t>、本基金收益分配方式分两种：现金分红与红利再投资，投资者可选择现金红利或将现金红利自动转为基金份额进行再投资；若投资者不选择，本基金默认的收益分配方式是现金分红；</w:t>
      </w:r>
    </w:p>
    <w:p w:rsidR="00506AD2" w:rsidRPr="009E5130" w:rsidRDefault="00506AD2" w:rsidP="00506AD2">
      <w:pPr>
        <w:spacing w:line="360" w:lineRule="auto"/>
        <w:ind w:firstLineChars="225" w:firstLine="540"/>
        <w:rPr>
          <w:rFonts w:ascii="宋体" w:hAnsi="宋体"/>
          <w:bCs/>
          <w:sz w:val="24"/>
        </w:rPr>
      </w:pPr>
      <w:r w:rsidRPr="009E5130">
        <w:rPr>
          <w:rFonts w:ascii="宋体" w:hAnsi="宋体"/>
          <w:bCs/>
          <w:sz w:val="24"/>
        </w:rPr>
        <w:t>4</w:t>
      </w:r>
      <w:r w:rsidRPr="009E5130">
        <w:rPr>
          <w:rFonts w:ascii="宋体" w:hAnsi="宋体" w:hint="eastAsia"/>
          <w:bCs/>
          <w:sz w:val="24"/>
        </w:rPr>
        <w:t>、基金收益分配后基金份额净值不能低于面值；即基金收益分配</w:t>
      </w:r>
      <w:proofErr w:type="gramStart"/>
      <w:r w:rsidRPr="009E5130">
        <w:rPr>
          <w:rFonts w:ascii="宋体" w:hAnsi="宋体" w:hint="eastAsia"/>
          <w:bCs/>
          <w:sz w:val="24"/>
        </w:rPr>
        <w:t>基准日某一类</w:t>
      </w:r>
      <w:proofErr w:type="gramEnd"/>
      <w:r w:rsidRPr="009E5130">
        <w:rPr>
          <w:rFonts w:ascii="宋体" w:hAnsi="宋体" w:hint="eastAsia"/>
          <w:bCs/>
          <w:sz w:val="24"/>
        </w:rPr>
        <w:t>别的基金份额净值减去该类别每单位基金份额收益分配金额后不能低于面值；</w:t>
      </w:r>
    </w:p>
    <w:p w:rsidR="00506AD2" w:rsidRPr="009E5130" w:rsidRDefault="00506AD2" w:rsidP="00506AD2">
      <w:pPr>
        <w:spacing w:line="360" w:lineRule="auto"/>
        <w:ind w:firstLineChars="225" w:firstLine="540"/>
        <w:rPr>
          <w:rFonts w:ascii="宋体" w:hAnsi="宋体"/>
          <w:bCs/>
          <w:sz w:val="24"/>
        </w:rPr>
      </w:pPr>
      <w:r w:rsidRPr="009E5130">
        <w:rPr>
          <w:rFonts w:ascii="宋体" w:hAnsi="宋体"/>
          <w:bCs/>
          <w:sz w:val="24"/>
        </w:rPr>
        <w:t>5、</w:t>
      </w:r>
      <w:r w:rsidRPr="009E5130">
        <w:rPr>
          <w:rFonts w:hint="eastAsia"/>
          <w:bCs/>
          <w:sz w:val="24"/>
        </w:rPr>
        <w:t>本基金同一类别的每一基金份额享有同等分配权；</w:t>
      </w:r>
    </w:p>
    <w:p w:rsidR="00506AD2" w:rsidRPr="009E5130" w:rsidRDefault="00506AD2" w:rsidP="00506AD2">
      <w:pPr>
        <w:spacing w:line="360" w:lineRule="auto"/>
        <w:ind w:firstLineChars="225" w:firstLine="540"/>
        <w:rPr>
          <w:rFonts w:ascii="宋体" w:hAnsi="宋体"/>
          <w:bCs/>
          <w:sz w:val="24"/>
        </w:rPr>
      </w:pPr>
      <w:r w:rsidRPr="009E5130">
        <w:rPr>
          <w:rFonts w:ascii="宋体" w:hAnsi="宋体"/>
          <w:bCs/>
          <w:sz w:val="24"/>
        </w:rPr>
        <w:t>6</w:t>
      </w:r>
      <w:r w:rsidRPr="009E5130">
        <w:rPr>
          <w:rFonts w:ascii="宋体" w:hAnsi="宋体" w:hint="eastAsia"/>
          <w:bCs/>
          <w:sz w:val="24"/>
        </w:rPr>
        <w:t>、法律法规或监管机关另有规定的，从其规定。</w:t>
      </w:r>
      <w:r w:rsidRPr="009E5130">
        <w:rPr>
          <w:rFonts w:ascii="宋体" w:hAnsi="宋体"/>
          <w:bCs/>
          <w:sz w:val="24"/>
        </w:rPr>
        <w:t xml:space="preserve"> </w:t>
      </w:r>
    </w:p>
    <w:p w:rsidR="00506AD2" w:rsidRPr="009E5130" w:rsidRDefault="00506AD2" w:rsidP="00506AD2">
      <w:pPr>
        <w:spacing w:line="360" w:lineRule="auto"/>
        <w:ind w:firstLineChars="225" w:firstLine="540"/>
        <w:rPr>
          <w:rFonts w:ascii="宋体" w:hAnsi="宋体"/>
          <w:bCs/>
          <w:sz w:val="24"/>
        </w:rPr>
      </w:pPr>
      <w:r w:rsidRPr="009E5130">
        <w:rPr>
          <w:rFonts w:ascii="宋体" w:hAnsi="宋体" w:hint="eastAsia"/>
          <w:bCs/>
          <w:sz w:val="24"/>
        </w:rPr>
        <w:t>在不违反法律法规且对现有基金份额持有人利益无实质性不利影响的情况下，基金管理人、登记机构可对基金收益分配原则进行调整，不需召开基金份额</w:t>
      </w:r>
      <w:r w:rsidRPr="009E5130">
        <w:rPr>
          <w:rFonts w:ascii="宋体" w:hAnsi="宋体" w:hint="eastAsia"/>
          <w:bCs/>
          <w:sz w:val="24"/>
        </w:rPr>
        <w:lastRenderedPageBreak/>
        <w:t>持有人大会。</w:t>
      </w:r>
    </w:p>
    <w:p w:rsidR="00506AD2" w:rsidRPr="009E5130" w:rsidRDefault="00506AD2" w:rsidP="00506AD2">
      <w:pPr>
        <w:spacing w:line="360" w:lineRule="auto"/>
        <w:ind w:firstLineChars="200" w:firstLine="480"/>
        <w:rPr>
          <w:rFonts w:ascii="宋体" w:hAnsi="宋体"/>
          <w:sz w:val="24"/>
        </w:rPr>
      </w:pPr>
      <w:r w:rsidRPr="009E5130">
        <w:rPr>
          <w:rFonts w:ascii="宋体" w:hAnsi="宋体" w:hint="eastAsia"/>
          <w:sz w:val="24"/>
        </w:rPr>
        <w:t>（四）收益分配方案</w:t>
      </w:r>
    </w:p>
    <w:p w:rsidR="00506AD2" w:rsidRPr="009E5130" w:rsidRDefault="00506AD2" w:rsidP="00506AD2">
      <w:pPr>
        <w:spacing w:line="360" w:lineRule="auto"/>
        <w:ind w:firstLineChars="200" w:firstLine="480"/>
        <w:rPr>
          <w:rFonts w:ascii="宋体" w:hAnsi="宋体"/>
          <w:sz w:val="24"/>
        </w:rPr>
      </w:pPr>
      <w:r w:rsidRPr="009E5130">
        <w:rPr>
          <w:rFonts w:ascii="宋体" w:hAnsi="宋体" w:hint="eastAsia"/>
          <w:bCs/>
          <w:sz w:val="24"/>
        </w:rPr>
        <w:t>基金收益分配方案中应载明截止收益分配基准日的可供分配利润、基金收益分配对象、分配时间、分配数额及比例、分配方式等内容。</w:t>
      </w:r>
    </w:p>
    <w:p w:rsidR="00506AD2" w:rsidRPr="009E5130" w:rsidRDefault="00506AD2" w:rsidP="00506AD2">
      <w:pPr>
        <w:spacing w:line="360" w:lineRule="auto"/>
        <w:ind w:firstLineChars="200" w:firstLine="480"/>
        <w:rPr>
          <w:rFonts w:ascii="宋体" w:hAnsi="宋体"/>
          <w:sz w:val="24"/>
        </w:rPr>
      </w:pPr>
      <w:r w:rsidRPr="009E5130">
        <w:rPr>
          <w:rFonts w:ascii="宋体" w:hAnsi="宋体" w:hint="eastAsia"/>
          <w:sz w:val="24"/>
        </w:rPr>
        <w:t>（五）</w:t>
      </w:r>
      <w:r w:rsidRPr="009E5130">
        <w:rPr>
          <w:rFonts w:ascii="宋体" w:hAnsi="宋体" w:hint="eastAsia"/>
          <w:bCs/>
          <w:sz w:val="24"/>
        </w:rPr>
        <w:t>收益分配方案的确定、公告与实施</w:t>
      </w:r>
    </w:p>
    <w:p w:rsidR="00506AD2" w:rsidRPr="009E5130" w:rsidRDefault="00506AD2" w:rsidP="00506AD2">
      <w:pPr>
        <w:spacing w:line="360" w:lineRule="auto"/>
        <w:ind w:firstLineChars="225" w:firstLine="540"/>
        <w:rPr>
          <w:rFonts w:ascii="宋体" w:hAnsi="宋体"/>
          <w:bCs/>
          <w:sz w:val="24"/>
        </w:rPr>
      </w:pPr>
      <w:r w:rsidRPr="009E5130">
        <w:rPr>
          <w:rFonts w:ascii="宋体" w:hAnsi="宋体" w:hint="eastAsia"/>
          <w:bCs/>
          <w:sz w:val="24"/>
        </w:rPr>
        <w:t>本基金收益分配方案由基金管理人拟定，并由基金托管人复核，在</w:t>
      </w:r>
      <w:r w:rsidRPr="009E5130">
        <w:rPr>
          <w:rFonts w:ascii="宋体" w:hAnsi="宋体"/>
          <w:bCs/>
          <w:sz w:val="24"/>
        </w:rPr>
        <w:t>2个工作日内在指定媒介公告并报中国证监会备案。</w:t>
      </w:r>
    </w:p>
    <w:p w:rsidR="00506AD2" w:rsidRPr="009E5130" w:rsidRDefault="00506AD2" w:rsidP="00506AD2">
      <w:pPr>
        <w:spacing w:line="360" w:lineRule="auto"/>
        <w:ind w:firstLineChars="225" w:firstLine="540"/>
        <w:rPr>
          <w:rFonts w:ascii="宋体" w:hAnsi="宋体"/>
          <w:bCs/>
          <w:sz w:val="24"/>
        </w:rPr>
      </w:pPr>
      <w:r w:rsidRPr="009E5130">
        <w:rPr>
          <w:rFonts w:ascii="宋体" w:hAnsi="宋体" w:hint="eastAsia"/>
          <w:bCs/>
          <w:sz w:val="24"/>
        </w:rPr>
        <w:t>基金红利发放</w:t>
      </w:r>
      <w:proofErr w:type="gramStart"/>
      <w:r w:rsidRPr="009E5130">
        <w:rPr>
          <w:rFonts w:ascii="宋体" w:hAnsi="宋体" w:hint="eastAsia"/>
          <w:bCs/>
          <w:sz w:val="24"/>
        </w:rPr>
        <w:t>日距离</w:t>
      </w:r>
      <w:proofErr w:type="gramEnd"/>
      <w:r w:rsidRPr="009E5130">
        <w:rPr>
          <w:rFonts w:ascii="宋体" w:hAnsi="宋体" w:hint="eastAsia"/>
          <w:bCs/>
          <w:sz w:val="24"/>
        </w:rPr>
        <w:t>收益分配基准日（即可供分配利润计算截止日）的时间不得超过</w:t>
      </w:r>
      <w:r w:rsidRPr="009E5130">
        <w:rPr>
          <w:rFonts w:ascii="宋体" w:hAnsi="宋体"/>
          <w:bCs/>
          <w:sz w:val="24"/>
        </w:rPr>
        <w:t>15个工作日。</w:t>
      </w:r>
    </w:p>
    <w:p w:rsidR="00506AD2" w:rsidRPr="009E5130" w:rsidRDefault="00506AD2" w:rsidP="00506AD2">
      <w:pPr>
        <w:spacing w:line="360" w:lineRule="auto"/>
        <w:ind w:firstLine="480"/>
        <w:rPr>
          <w:rFonts w:ascii="宋体" w:hAnsi="宋体"/>
          <w:sz w:val="24"/>
        </w:rPr>
      </w:pPr>
      <w:r w:rsidRPr="009E5130">
        <w:rPr>
          <w:rFonts w:ascii="宋体" w:hAnsi="宋体" w:hint="eastAsia"/>
          <w:sz w:val="24"/>
        </w:rPr>
        <w:t>（六）</w:t>
      </w:r>
      <w:r w:rsidRPr="009E5130">
        <w:rPr>
          <w:rFonts w:ascii="宋体" w:hAnsi="宋体" w:hint="eastAsia"/>
          <w:bCs/>
          <w:sz w:val="24"/>
        </w:rPr>
        <w:t>基金收益分配中发生的费用</w:t>
      </w:r>
      <w:r w:rsidRPr="009E5130">
        <w:rPr>
          <w:rFonts w:ascii="宋体" w:hAnsi="宋体" w:hint="eastAsia"/>
          <w:sz w:val="24"/>
        </w:rPr>
        <w:t>。</w:t>
      </w:r>
    </w:p>
    <w:p w:rsidR="00506AD2" w:rsidRPr="009E5130" w:rsidRDefault="00506AD2" w:rsidP="00506AD2">
      <w:pPr>
        <w:spacing w:line="360" w:lineRule="auto"/>
        <w:ind w:firstLineChars="225" w:firstLine="540"/>
        <w:rPr>
          <w:rFonts w:ascii="宋体" w:hAnsi="宋体"/>
          <w:bCs/>
          <w:sz w:val="24"/>
        </w:rPr>
      </w:pPr>
      <w:r w:rsidRPr="009E5130">
        <w:rPr>
          <w:rFonts w:ascii="宋体" w:hAnsi="宋体" w:hint="eastAsia"/>
          <w:bCs/>
          <w:sz w:val="24"/>
        </w:rPr>
        <w:t>基金收益分配时所发生的银行转账或其他手续费用由投资者自行承担。当投资者的现金红利小于一定金额，不足于支付银行转账或其他手续费用时，基金登记机构可将基金份额持有人的现金红利自动转为该类别基金份额。红利再投资的计算方法，依照《业务规则》执行。</w:t>
      </w:r>
    </w:p>
    <w:p w:rsidR="00506AD2" w:rsidRPr="009E5130" w:rsidRDefault="00506AD2" w:rsidP="00506AD2">
      <w:pPr>
        <w:autoSpaceDE w:val="0"/>
        <w:autoSpaceDN w:val="0"/>
        <w:adjustRightInd w:val="0"/>
        <w:spacing w:line="360" w:lineRule="auto"/>
        <w:ind w:firstLineChars="200" w:firstLine="480"/>
        <w:jc w:val="left"/>
        <w:rPr>
          <w:bCs/>
          <w:sz w:val="24"/>
          <w:szCs w:val="24"/>
        </w:rPr>
      </w:pPr>
      <w:r w:rsidRPr="009E5130">
        <w:rPr>
          <w:rFonts w:hint="eastAsia"/>
          <w:bCs/>
          <w:sz w:val="24"/>
          <w:szCs w:val="24"/>
        </w:rPr>
        <w:t>五、基金的费用与税收</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（一）基金费用的种类</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1、基金管理人的管理费；</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2、基金托管人的托管费；</w:t>
      </w:r>
    </w:p>
    <w:p w:rsidR="00506AD2" w:rsidRPr="009E5130" w:rsidRDefault="00506AD2" w:rsidP="00506AD2">
      <w:pPr>
        <w:spacing w:line="360" w:lineRule="auto"/>
        <w:ind w:firstLineChars="200" w:firstLine="480"/>
        <w:rPr>
          <w:rFonts w:asciiTheme="minorEastAsia" w:eastAsiaTheme="minorEastAsia" w:hAnsiTheme="minorEastAsia"/>
          <w:sz w:val="24"/>
        </w:rPr>
      </w:pPr>
      <w:r w:rsidRPr="009E5130">
        <w:rPr>
          <w:rFonts w:asciiTheme="minorEastAsia" w:eastAsiaTheme="minorEastAsia" w:hAnsiTheme="minorEastAsia"/>
          <w:bCs/>
          <w:sz w:val="24"/>
        </w:rPr>
        <w:t>3</w:t>
      </w:r>
      <w:r w:rsidRPr="009E5130">
        <w:rPr>
          <w:rFonts w:asciiTheme="minorEastAsia" w:eastAsiaTheme="minorEastAsia" w:hAnsiTheme="minorEastAsia" w:hint="eastAsia"/>
          <w:sz w:val="24"/>
        </w:rPr>
        <w:t>、本基金从</w:t>
      </w:r>
      <w:r w:rsidRPr="009E5130">
        <w:rPr>
          <w:rFonts w:asciiTheme="minorEastAsia" w:eastAsiaTheme="minorEastAsia" w:hAnsiTheme="minorEastAsia"/>
          <w:sz w:val="24"/>
        </w:rPr>
        <w:t>C</w:t>
      </w:r>
      <w:r w:rsidRPr="009E5130">
        <w:rPr>
          <w:rFonts w:asciiTheme="minorEastAsia" w:eastAsiaTheme="minorEastAsia" w:hAnsiTheme="minorEastAsia" w:hint="eastAsia"/>
          <w:bCs/>
          <w:sz w:val="24"/>
        </w:rPr>
        <w:t>类基金份额基金的财产中计提的销售服务费；</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4</w:t>
      </w:r>
      <w:r w:rsidRPr="009E5130">
        <w:rPr>
          <w:rFonts w:asciiTheme="minorEastAsia" w:eastAsiaTheme="minorEastAsia" w:hAnsiTheme="minorEastAsia" w:hint="eastAsia"/>
          <w:bCs/>
          <w:sz w:val="24"/>
        </w:rPr>
        <w:t>、《基金合同》生效后与基金相关的信息披露费用；</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5</w:t>
      </w:r>
      <w:r w:rsidRPr="009E5130">
        <w:rPr>
          <w:rFonts w:asciiTheme="minorEastAsia" w:eastAsiaTheme="minorEastAsia" w:hAnsiTheme="minorEastAsia" w:hint="eastAsia"/>
          <w:bCs/>
          <w:sz w:val="24"/>
        </w:rPr>
        <w:t>、《基金合同》生效后与基金相关的会计师费、</w:t>
      </w:r>
      <w:r w:rsidRPr="009E5130">
        <w:rPr>
          <w:rFonts w:hint="eastAsia"/>
          <w:bCs/>
          <w:sz w:val="24"/>
        </w:rPr>
        <w:t>公证费、</w:t>
      </w:r>
      <w:r w:rsidRPr="009E5130">
        <w:rPr>
          <w:rFonts w:asciiTheme="minorEastAsia" w:eastAsiaTheme="minorEastAsia" w:hAnsiTheme="minorEastAsia" w:hint="eastAsia"/>
          <w:bCs/>
          <w:sz w:val="24"/>
        </w:rPr>
        <w:t>律师费、仲裁费和诉讼费；</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6</w:t>
      </w:r>
      <w:r w:rsidRPr="009E5130">
        <w:rPr>
          <w:rFonts w:asciiTheme="minorEastAsia" w:eastAsiaTheme="minorEastAsia" w:hAnsiTheme="minorEastAsia" w:hint="eastAsia"/>
          <w:bCs/>
          <w:sz w:val="24"/>
        </w:rPr>
        <w:t>、基金份额持有人大会费用；</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7</w:t>
      </w:r>
      <w:r w:rsidRPr="009E5130">
        <w:rPr>
          <w:rFonts w:asciiTheme="minorEastAsia" w:eastAsiaTheme="minorEastAsia" w:hAnsiTheme="minorEastAsia" w:hint="eastAsia"/>
          <w:bCs/>
          <w:sz w:val="24"/>
        </w:rPr>
        <w:t>、基金的证券、期货交易费用；</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8</w:t>
      </w:r>
      <w:r w:rsidRPr="009E5130">
        <w:rPr>
          <w:rFonts w:asciiTheme="minorEastAsia" w:eastAsiaTheme="minorEastAsia" w:hAnsiTheme="minorEastAsia" w:hint="eastAsia"/>
          <w:bCs/>
          <w:sz w:val="24"/>
        </w:rPr>
        <w:t>、基金的银行汇划费用；</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9</w:t>
      </w:r>
      <w:r w:rsidRPr="009E5130">
        <w:rPr>
          <w:rFonts w:asciiTheme="minorEastAsia" w:eastAsiaTheme="minorEastAsia" w:hAnsiTheme="minorEastAsia" w:hint="eastAsia"/>
          <w:bCs/>
          <w:sz w:val="24"/>
        </w:rPr>
        <w:t>、基金的相关账户的开户及维护费用；</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10</w:t>
      </w:r>
      <w:r w:rsidRPr="009E5130">
        <w:rPr>
          <w:rFonts w:asciiTheme="minorEastAsia" w:eastAsiaTheme="minorEastAsia" w:hAnsiTheme="minorEastAsia" w:hint="eastAsia"/>
          <w:bCs/>
          <w:sz w:val="24"/>
        </w:rPr>
        <w:t>、按照国家有关规定和《基金合同》约定，可以在基金财产中列支的其他费用。</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（二）基金费用计提方法、计提标准和支付方式</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lastRenderedPageBreak/>
        <w:t xml:space="preserve">1、基金管理人的管理费 </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本基金的管理费按前一日基金资产净值的</w:t>
      </w:r>
      <w:r w:rsidRPr="009E5130">
        <w:rPr>
          <w:rFonts w:asciiTheme="minorEastAsia" w:eastAsiaTheme="minorEastAsia" w:hAnsiTheme="minorEastAsia"/>
          <w:bCs/>
          <w:sz w:val="24"/>
        </w:rPr>
        <w:t>1.20%</w:t>
      </w:r>
      <w:r w:rsidRPr="009E5130">
        <w:rPr>
          <w:rFonts w:asciiTheme="minorEastAsia" w:eastAsiaTheme="minorEastAsia" w:hAnsiTheme="minorEastAsia" w:hint="eastAsia"/>
          <w:bCs/>
          <w:sz w:val="24"/>
        </w:rPr>
        <w:t>年费率计提。管理费的计算方法如下：</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H＝E×1.20%</w:t>
      </w:r>
      <w:r w:rsidRPr="009E5130">
        <w:rPr>
          <w:rFonts w:asciiTheme="minorEastAsia" w:eastAsiaTheme="minorEastAsia" w:hAnsiTheme="minorEastAsia" w:hint="eastAsia"/>
          <w:bCs/>
          <w:sz w:val="24"/>
        </w:rPr>
        <w:t>÷当年天数</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H为每日应计提的基金管理费</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E为前一日的基金资产净值</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基金管理费每日计提，按月支付。由</w:t>
      </w:r>
      <w:r w:rsidRPr="009E5130">
        <w:rPr>
          <w:rFonts w:asciiTheme="minorEastAsia" w:eastAsiaTheme="minorEastAsia" w:hAnsiTheme="minorEastAsia" w:hint="eastAsia"/>
          <w:bCs/>
          <w:sz w:val="24"/>
        </w:rPr>
        <w:t>基金管理人在次月初</w:t>
      </w:r>
      <w:r w:rsidRPr="009E5130">
        <w:rPr>
          <w:rFonts w:asciiTheme="minorEastAsia" w:eastAsiaTheme="minorEastAsia" w:hAnsiTheme="minorEastAsia"/>
          <w:bCs/>
          <w:sz w:val="24"/>
        </w:rPr>
        <w:t>5</w:t>
      </w:r>
      <w:proofErr w:type="gramStart"/>
      <w:r w:rsidRPr="009E5130">
        <w:rPr>
          <w:rFonts w:asciiTheme="minorEastAsia" w:eastAsiaTheme="minorEastAsia" w:hAnsiTheme="minorEastAsia" w:hint="eastAsia"/>
          <w:bCs/>
          <w:sz w:val="24"/>
        </w:rPr>
        <w:t>个</w:t>
      </w:r>
      <w:proofErr w:type="gramEnd"/>
      <w:r w:rsidRPr="009E5130">
        <w:rPr>
          <w:rFonts w:asciiTheme="minorEastAsia" w:eastAsiaTheme="minorEastAsia" w:hAnsiTheme="minorEastAsia" w:hint="eastAsia"/>
          <w:bCs/>
          <w:sz w:val="24"/>
        </w:rPr>
        <w:t>工作日内出具资金划拨指令，</w:t>
      </w:r>
      <w:r w:rsidRPr="009E5130">
        <w:rPr>
          <w:rFonts w:asciiTheme="minorEastAsia" w:eastAsiaTheme="minorEastAsia" w:hAnsiTheme="minorEastAsia"/>
          <w:bCs/>
          <w:sz w:val="24"/>
        </w:rPr>
        <w:t>基金托管人</w:t>
      </w:r>
      <w:r w:rsidRPr="009E5130">
        <w:rPr>
          <w:rFonts w:asciiTheme="minorEastAsia" w:eastAsiaTheme="minorEastAsia" w:hAnsiTheme="minorEastAsia" w:hint="eastAsia"/>
          <w:bCs/>
          <w:sz w:val="24"/>
        </w:rPr>
        <w:t>复核无误后</w:t>
      </w:r>
      <w:r w:rsidRPr="009E5130">
        <w:rPr>
          <w:rFonts w:asciiTheme="minorEastAsia" w:eastAsiaTheme="minorEastAsia" w:hAnsiTheme="minorEastAsia"/>
          <w:bCs/>
          <w:sz w:val="24"/>
        </w:rPr>
        <w:t>进行支付。若遇法定节假日、休息日等，支付日期顺延。</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2、基金托管人的托管费</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本基金的托管费按前一日基金资产净值的</w:t>
      </w:r>
      <w:r w:rsidRPr="009E5130">
        <w:rPr>
          <w:rFonts w:asciiTheme="minorEastAsia" w:eastAsiaTheme="minorEastAsia" w:hAnsiTheme="minorEastAsia"/>
          <w:bCs/>
          <w:sz w:val="24"/>
        </w:rPr>
        <w:t>0.</w:t>
      </w:r>
      <w:r w:rsidRPr="009E5130">
        <w:rPr>
          <w:rFonts w:asciiTheme="minorEastAsia" w:eastAsiaTheme="minorEastAsia" w:hAnsiTheme="minorEastAsia" w:hint="eastAsia"/>
          <w:bCs/>
          <w:sz w:val="24"/>
        </w:rPr>
        <w:t>2</w:t>
      </w:r>
      <w:r w:rsidRPr="009E5130">
        <w:rPr>
          <w:rFonts w:asciiTheme="minorEastAsia" w:eastAsiaTheme="minorEastAsia" w:hAnsiTheme="minorEastAsia"/>
          <w:bCs/>
          <w:sz w:val="24"/>
        </w:rPr>
        <w:t>0%</w:t>
      </w:r>
      <w:r w:rsidRPr="009E5130">
        <w:rPr>
          <w:rFonts w:asciiTheme="minorEastAsia" w:eastAsiaTheme="minorEastAsia" w:hAnsiTheme="minorEastAsia" w:hint="eastAsia"/>
          <w:bCs/>
          <w:sz w:val="24"/>
        </w:rPr>
        <w:t>的年费率计提。托管费的计算方法如下：</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H＝E×0.</w:t>
      </w:r>
      <w:r w:rsidRPr="009E5130">
        <w:rPr>
          <w:rFonts w:asciiTheme="minorEastAsia" w:eastAsiaTheme="minorEastAsia" w:hAnsiTheme="minorEastAsia" w:hint="eastAsia"/>
          <w:bCs/>
          <w:sz w:val="24"/>
        </w:rPr>
        <w:t>2</w:t>
      </w:r>
      <w:r w:rsidRPr="009E5130">
        <w:rPr>
          <w:rFonts w:asciiTheme="minorEastAsia" w:eastAsiaTheme="minorEastAsia" w:hAnsiTheme="minorEastAsia"/>
          <w:bCs/>
          <w:sz w:val="24"/>
        </w:rPr>
        <w:t>0%÷当年天数</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H为每日应计提的基金托管费</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E为前一日的基金资产净值</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基金托管费每日计提，按月支付。由</w:t>
      </w:r>
      <w:r w:rsidRPr="009E5130">
        <w:rPr>
          <w:rFonts w:asciiTheme="minorEastAsia" w:eastAsiaTheme="minorEastAsia" w:hAnsiTheme="minorEastAsia" w:hint="eastAsia"/>
          <w:bCs/>
          <w:sz w:val="24"/>
        </w:rPr>
        <w:t>基金管理人在次月初</w:t>
      </w:r>
      <w:r w:rsidRPr="009E5130">
        <w:rPr>
          <w:rFonts w:asciiTheme="minorEastAsia" w:eastAsiaTheme="minorEastAsia" w:hAnsiTheme="minorEastAsia"/>
          <w:bCs/>
          <w:sz w:val="24"/>
        </w:rPr>
        <w:t>5</w:t>
      </w:r>
      <w:proofErr w:type="gramStart"/>
      <w:r w:rsidRPr="009E5130">
        <w:rPr>
          <w:rFonts w:asciiTheme="minorEastAsia" w:eastAsiaTheme="minorEastAsia" w:hAnsiTheme="minorEastAsia" w:hint="eastAsia"/>
          <w:bCs/>
          <w:sz w:val="24"/>
        </w:rPr>
        <w:t>个</w:t>
      </w:r>
      <w:proofErr w:type="gramEnd"/>
      <w:r w:rsidRPr="009E5130">
        <w:rPr>
          <w:rFonts w:asciiTheme="minorEastAsia" w:eastAsiaTheme="minorEastAsia" w:hAnsiTheme="minorEastAsia" w:hint="eastAsia"/>
          <w:bCs/>
          <w:sz w:val="24"/>
        </w:rPr>
        <w:t>工作日内出具资金划拨指令，</w:t>
      </w:r>
      <w:r w:rsidRPr="009E5130">
        <w:rPr>
          <w:rFonts w:asciiTheme="minorEastAsia" w:eastAsiaTheme="minorEastAsia" w:hAnsiTheme="minorEastAsia"/>
          <w:bCs/>
          <w:sz w:val="24"/>
        </w:rPr>
        <w:t>基金托管人</w:t>
      </w:r>
      <w:r w:rsidRPr="009E5130">
        <w:rPr>
          <w:rFonts w:asciiTheme="minorEastAsia" w:eastAsiaTheme="minorEastAsia" w:hAnsiTheme="minorEastAsia" w:hint="eastAsia"/>
          <w:bCs/>
          <w:sz w:val="24"/>
        </w:rPr>
        <w:t>复核无误后</w:t>
      </w:r>
      <w:r w:rsidRPr="009E5130">
        <w:rPr>
          <w:rFonts w:asciiTheme="minorEastAsia" w:eastAsiaTheme="minorEastAsia" w:hAnsiTheme="minorEastAsia"/>
          <w:bCs/>
          <w:sz w:val="24"/>
        </w:rPr>
        <w:t>进行支付。若遇法定节假日、休息日等，支付日期顺延。</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 xml:space="preserve">3、 </w:t>
      </w:r>
      <w:r w:rsidRPr="009E5130">
        <w:rPr>
          <w:rFonts w:asciiTheme="minorEastAsia" w:eastAsiaTheme="minorEastAsia" w:hAnsiTheme="minorEastAsia" w:hint="eastAsia"/>
          <w:bCs/>
          <w:sz w:val="24"/>
        </w:rPr>
        <w:t>销售服务费</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本基金</w:t>
      </w:r>
      <w:r w:rsidRPr="009E5130">
        <w:rPr>
          <w:rFonts w:asciiTheme="minorEastAsia" w:eastAsiaTheme="minorEastAsia" w:hAnsiTheme="minorEastAsia"/>
          <w:bCs/>
          <w:sz w:val="24"/>
        </w:rPr>
        <w:t>A类基金份额不收取销售服务费，C类基金份额的销售服务费</w:t>
      </w:r>
      <w:r w:rsidRPr="009E5130">
        <w:rPr>
          <w:rFonts w:asciiTheme="minorEastAsia" w:eastAsiaTheme="minorEastAsia" w:hAnsiTheme="minorEastAsia" w:hint="eastAsia"/>
          <w:bCs/>
          <w:sz w:val="24"/>
        </w:rPr>
        <w:t>按前一日</w:t>
      </w:r>
      <w:r w:rsidRPr="009E5130">
        <w:rPr>
          <w:rFonts w:asciiTheme="minorEastAsia" w:eastAsiaTheme="minorEastAsia" w:hAnsiTheme="minorEastAsia"/>
          <w:bCs/>
          <w:sz w:val="24"/>
        </w:rPr>
        <w:t>C类基金资产净值的0.40%</w:t>
      </w:r>
      <w:r w:rsidRPr="009E5130">
        <w:rPr>
          <w:rFonts w:asciiTheme="minorEastAsia" w:eastAsiaTheme="minorEastAsia" w:hAnsiTheme="minorEastAsia" w:hint="eastAsia"/>
          <w:bCs/>
          <w:sz w:val="24"/>
        </w:rPr>
        <w:t>年费率计提。</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C类基金</w:t>
      </w:r>
      <w:r w:rsidRPr="009E5130">
        <w:rPr>
          <w:rFonts w:asciiTheme="minorEastAsia" w:eastAsiaTheme="minorEastAsia" w:hAnsiTheme="minorEastAsia" w:hint="eastAsia"/>
          <w:bCs/>
          <w:sz w:val="24"/>
        </w:rPr>
        <w:t>份额的</w:t>
      </w:r>
      <w:r w:rsidRPr="009E5130">
        <w:rPr>
          <w:rFonts w:asciiTheme="minorEastAsia" w:eastAsiaTheme="minorEastAsia" w:hAnsiTheme="minorEastAsia"/>
          <w:bCs/>
          <w:sz w:val="24"/>
        </w:rPr>
        <w:t>销售服务费的</w:t>
      </w:r>
      <w:r w:rsidRPr="009E5130">
        <w:rPr>
          <w:rFonts w:asciiTheme="minorEastAsia" w:eastAsiaTheme="minorEastAsia" w:hAnsiTheme="minorEastAsia" w:hint="eastAsia"/>
          <w:bCs/>
          <w:sz w:val="24"/>
        </w:rPr>
        <w:t>计算方法如下：</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H＝E×0.40%</w:t>
      </w:r>
      <w:r w:rsidRPr="009E5130">
        <w:rPr>
          <w:rFonts w:asciiTheme="minorEastAsia" w:eastAsiaTheme="minorEastAsia" w:hAnsiTheme="minorEastAsia" w:hint="eastAsia"/>
          <w:bCs/>
          <w:sz w:val="24"/>
        </w:rPr>
        <w:t>÷当年天数</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H为C类基金份额每日应计提的销售服务费</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E为C类基金份额前一日基金资产净值</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销售服务费每日计提，按月支付。由</w:t>
      </w:r>
      <w:r w:rsidRPr="009E5130">
        <w:rPr>
          <w:rFonts w:asciiTheme="minorEastAsia" w:eastAsiaTheme="minorEastAsia" w:hAnsiTheme="minorEastAsia" w:hint="eastAsia"/>
          <w:bCs/>
          <w:sz w:val="24"/>
        </w:rPr>
        <w:t>基金管理人在次月初</w:t>
      </w:r>
      <w:r w:rsidRPr="009E5130">
        <w:rPr>
          <w:rFonts w:asciiTheme="minorEastAsia" w:eastAsiaTheme="minorEastAsia" w:hAnsiTheme="minorEastAsia"/>
          <w:bCs/>
          <w:sz w:val="24"/>
        </w:rPr>
        <w:t>5</w:t>
      </w:r>
      <w:proofErr w:type="gramStart"/>
      <w:r w:rsidRPr="009E5130">
        <w:rPr>
          <w:rFonts w:asciiTheme="minorEastAsia" w:eastAsiaTheme="minorEastAsia" w:hAnsiTheme="minorEastAsia" w:hint="eastAsia"/>
          <w:bCs/>
          <w:sz w:val="24"/>
        </w:rPr>
        <w:t>个</w:t>
      </w:r>
      <w:proofErr w:type="gramEnd"/>
      <w:r w:rsidRPr="009E5130">
        <w:rPr>
          <w:rFonts w:asciiTheme="minorEastAsia" w:eastAsiaTheme="minorEastAsia" w:hAnsiTheme="minorEastAsia" w:hint="eastAsia"/>
          <w:bCs/>
          <w:sz w:val="24"/>
        </w:rPr>
        <w:t>工作日内出具资金划拨指令，</w:t>
      </w:r>
      <w:r w:rsidRPr="009E5130">
        <w:rPr>
          <w:rFonts w:asciiTheme="minorEastAsia" w:eastAsiaTheme="minorEastAsia" w:hAnsiTheme="minorEastAsia"/>
          <w:bCs/>
          <w:sz w:val="24"/>
        </w:rPr>
        <w:t>基金托管人</w:t>
      </w:r>
      <w:r w:rsidRPr="009E5130">
        <w:rPr>
          <w:rFonts w:asciiTheme="minorEastAsia" w:eastAsiaTheme="minorEastAsia" w:hAnsiTheme="minorEastAsia" w:hint="eastAsia"/>
          <w:bCs/>
          <w:sz w:val="24"/>
        </w:rPr>
        <w:t>复核无误后内</w:t>
      </w:r>
      <w:r w:rsidRPr="009E5130">
        <w:rPr>
          <w:rFonts w:asciiTheme="minorEastAsia" w:eastAsiaTheme="minorEastAsia" w:hAnsiTheme="minorEastAsia"/>
          <w:bCs/>
          <w:sz w:val="24"/>
        </w:rPr>
        <w:t>进行支付。若遇法定节假日、休息日等，支付日期顺延。</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4、证券、期货账户开户费用：证券、期货账户开户费由基金管理人垫付，</w:t>
      </w:r>
      <w:r w:rsidRPr="009E5130">
        <w:rPr>
          <w:rFonts w:asciiTheme="minorEastAsia" w:eastAsiaTheme="minorEastAsia" w:hAnsiTheme="minorEastAsia" w:hint="eastAsia"/>
          <w:bCs/>
          <w:sz w:val="24"/>
        </w:rPr>
        <w:lastRenderedPageBreak/>
        <w:t>运作后由基金管理人向基金托管人发送划付指令，经基金托管人复核后</w:t>
      </w:r>
      <w:r w:rsidRPr="009E5130">
        <w:rPr>
          <w:rFonts w:asciiTheme="minorEastAsia" w:eastAsiaTheme="minorEastAsia" w:hAnsiTheme="minorEastAsia"/>
          <w:bCs/>
          <w:sz w:val="24"/>
        </w:rPr>
        <w:t>从基金资产中一次性支付给基金管理人。</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上述“一、基金费用的种类中第</w:t>
      </w:r>
      <w:r w:rsidRPr="009E5130">
        <w:rPr>
          <w:rFonts w:asciiTheme="minorEastAsia" w:eastAsiaTheme="minorEastAsia" w:hAnsiTheme="minorEastAsia"/>
          <w:bCs/>
          <w:sz w:val="24"/>
        </w:rPr>
        <w:t>4－10</w:t>
      </w:r>
      <w:r w:rsidRPr="009E5130">
        <w:rPr>
          <w:rFonts w:asciiTheme="minorEastAsia" w:eastAsiaTheme="minorEastAsia" w:hAnsiTheme="minorEastAsia" w:hint="eastAsia"/>
          <w:bCs/>
          <w:sz w:val="24"/>
        </w:rPr>
        <w:t>项费用”，根据有关法规及相应协议规定，按费用实际支出金额列入当期费用，由基金托管人</w:t>
      </w:r>
      <w:r w:rsidRPr="009E5130">
        <w:rPr>
          <w:rFonts w:hint="eastAsia"/>
          <w:bCs/>
          <w:sz w:val="24"/>
        </w:rPr>
        <w:t>根据基金管理人指令并参照行业惯例</w:t>
      </w:r>
      <w:r w:rsidRPr="009E5130">
        <w:rPr>
          <w:rFonts w:asciiTheme="minorEastAsia" w:eastAsiaTheme="minorEastAsia" w:hAnsiTheme="minorEastAsia" w:hint="eastAsia"/>
          <w:bCs/>
          <w:sz w:val="24"/>
        </w:rPr>
        <w:t>从基金财产中支付。</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（三）不列入基金费用的项目</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下列费用不列入基金费用：</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1、基金管理人和基金托管人因未履行或未完全履行义务导致的费用支出或基金财产的损失；</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2、基金管理人和基金托管人处理与基金运作无关的事项发生的费用；</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3、《基金合同》生效前的相关费用；</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4、其他根据相关法律法规及中国证监会的有关规定不得列入基金费用的项目。</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（四）基金税收</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本基金运作过程中涉及的各纳税主体，其纳税义务按国家税收法律、法规执行。</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（五）基金相关费用的调整</w:t>
      </w:r>
    </w:p>
    <w:p w:rsidR="00506AD2" w:rsidRPr="009E5130" w:rsidRDefault="00506AD2" w:rsidP="00506AD2">
      <w:pPr>
        <w:spacing w:line="360" w:lineRule="auto"/>
        <w:ind w:firstLineChars="200" w:firstLine="480"/>
        <w:rPr>
          <w:rFonts w:ascii="宋体" w:hAnsi="宋体"/>
          <w:bCs/>
          <w:sz w:val="24"/>
        </w:rPr>
      </w:pPr>
      <w:r w:rsidRPr="009E5130">
        <w:rPr>
          <w:rFonts w:asciiTheme="minorEastAsia" w:eastAsiaTheme="minorEastAsia" w:hAnsiTheme="minorEastAsia" w:hint="eastAsia"/>
          <w:bCs/>
          <w:sz w:val="24"/>
        </w:rPr>
        <w:t>在法律法规允许的条件下，基金管理人和基金托管人协商一致</w:t>
      </w:r>
      <w:r w:rsidRPr="009E5130">
        <w:rPr>
          <w:rFonts w:asciiTheme="minorEastAsia" w:eastAsiaTheme="minorEastAsia" w:hAnsiTheme="minorEastAsia"/>
          <w:bCs/>
          <w:sz w:val="24"/>
        </w:rPr>
        <w:t>并履行适当的程序后，</w:t>
      </w:r>
      <w:r w:rsidRPr="009E5130">
        <w:rPr>
          <w:rFonts w:asciiTheme="minorEastAsia" w:eastAsiaTheme="minorEastAsia" w:hAnsiTheme="minorEastAsia" w:hint="eastAsia"/>
          <w:bCs/>
          <w:sz w:val="24"/>
        </w:rPr>
        <w:t>可根据</w:t>
      </w:r>
      <w:r w:rsidRPr="009E5130">
        <w:rPr>
          <w:rFonts w:asciiTheme="minorEastAsia" w:eastAsiaTheme="minorEastAsia" w:hAnsiTheme="minorEastAsia"/>
          <w:bCs/>
          <w:sz w:val="24"/>
        </w:rPr>
        <w:t>基金发展情况酌情调整</w:t>
      </w:r>
      <w:r w:rsidRPr="009E5130">
        <w:rPr>
          <w:rFonts w:asciiTheme="minorEastAsia" w:eastAsiaTheme="minorEastAsia" w:hAnsiTheme="minorEastAsia" w:hint="eastAsia"/>
          <w:bCs/>
          <w:sz w:val="24"/>
        </w:rPr>
        <w:t>基金管理费、基金托管费或</w:t>
      </w:r>
      <w:r w:rsidRPr="009E5130">
        <w:rPr>
          <w:rFonts w:asciiTheme="minorEastAsia" w:eastAsiaTheme="minorEastAsia" w:hAnsiTheme="minorEastAsia"/>
          <w:bCs/>
          <w:sz w:val="24"/>
        </w:rPr>
        <w:t>C类基金份额销售服务费等相关费率。基金管理人必须最迟于新的费率实施前依照《信息披露办法》的有关规定在指定媒介上刊登公告。</w:t>
      </w:r>
    </w:p>
    <w:p w:rsidR="00506AD2" w:rsidRPr="009E5130" w:rsidRDefault="00506AD2" w:rsidP="00506AD2">
      <w:pPr>
        <w:autoSpaceDE w:val="0"/>
        <w:autoSpaceDN w:val="0"/>
        <w:adjustRightInd w:val="0"/>
        <w:spacing w:line="360" w:lineRule="auto"/>
        <w:ind w:firstLineChars="200" w:firstLine="480"/>
        <w:jc w:val="left"/>
        <w:rPr>
          <w:bCs/>
          <w:sz w:val="24"/>
          <w:szCs w:val="24"/>
        </w:rPr>
      </w:pPr>
      <w:r w:rsidRPr="009E5130">
        <w:rPr>
          <w:rFonts w:hint="eastAsia"/>
          <w:bCs/>
          <w:sz w:val="24"/>
          <w:szCs w:val="24"/>
        </w:rPr>
        <w:t>六、基金财产的投资方向和投资限制</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hint="eastAsia"/>
          <w:bCs/>
          <w:sz w:val="24"/>
        </w:rPr>
        <w:t>（一）投资目标</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bCs/>
          <w:sz w:val="24"/>
        </w:rPr>
        <w:t>在严格控制风险的前提下，通过合理的资产配置，综合运用多种投资策略，</w:t>
      </w:r>
      <w:r w:rsidRPr="009E5130">
        <w:rPr>
          <w:rFonts w:ascii="宋体" w:hAnsi="宋体" w:hint="eastAsia"/>
          <w:bCs/>
          <w:sz w:val="24"/>
        </w:rPr>
        <w:t>力求实现基金资产的持续稳健增值</w:t>
      </w:r>
      <w:r w:rsidRPr="009E5130">
        <w:rPr>
          <w:rFonts w:ascii="宋体" w:hAnsi="宋体"/>
          <w:bCs/>
          <w:sz w:val="24"/>
        </w:rPr>
        <w:t>。</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hint="eastAsia"/>
          <w:bCs/>
          <w:sz w:val="24"/>
        </w:rPr>
        <w:t>（二）投资范围</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hint="eastAsia"/>
          <w:bCs/>
          <w:sz w:val="24"/>
        </w:rPr>
        <w:t>本基金的投资范围为具有良好流动性的金融工具，包括国内依法发行上市交易的股票（包括创业板、中小板及其他经中国证监会核准上市的股票）、债券（包括国债、央行票据、金融债券、企业债券、公司债券、中期票据、短期融</w:t>
      </w:r>
      <w:r w:rsidRPr="009E5130">
        <w:rPr>
          <w:rFonts w:ascii="宋体" w:hAnsi="宋体" w:hint="eastAsia"/>
          <w:bCs/>
          <w:sz w:val="24"/>
        </w:rPr>
        <w:lastRenderedPageBreak/>
        <w:t>资</w:t>
      </w:r>
      <w:proofErr w:type="gramStart"/>
      <w:r w:rsidRPr="009E5130">
        <w:rPr>
          <w:rFonts w:ascii="宋体" w:hAnsi="宋体" w:hint="eastAsia"/>
          <w:bCs/>
          <w:sz w:val="24"/>
        </w:rPr>
        <w:t>券</w:t>
      </w:r>
      <w:proofErr w:type="gramEnd"/>
      <w:r w:rsidRPr="009E5130">
        <w:rPr>
          <w:rFonts w:ascii="宋体" w:hAnsi="宋体" w:hint="eastAsia"/>
          <w:bCs/>
          <w:sz w:val="24"/>
        </w:rPr>
        <w:t>、超短期融资</w:t>
      </w:r>
      <w:proofErr w:type="gramStart"/>
      <w:r w:rsidRPr="009E5130">
        <w:rPr>
          <w:rFonts w:ascii="宋体" w:hAnsi="宋体" w:hint="eastAsia"/>
          <w:bCs/>
          <w:sz w:val="24"/>
        </w:rPr>
        <w:t>券</w:t>
      </w:r>
      <w:proofErr w:type="gramEnd"/>
      <w:r w:rsidRPr="009E5130">
        <w:rPr>
          <w:rFonts w:ascii="宋体" w:hAnsi="宋体" w:hint="eastAsia"/>
          <w:bCs/>
          <w:sz w:val="24"/>
        </w:rPr>
        <w:t>、次级债券、政府支持机构债券、政府支持债券、地方政府债券、可转换债券（含</w:t>
      </w:r>
      <w:r w:rsidRPr="009E5130">
        <w:rPr>
          <w:rFonts w:ascii="宋体" w:hAnsi="宋体"/>
          <w:bCs/>
          <w:sz w:val="24"/>
        </w:rPr>
        <w:t>分离交易</w:t>
      </w:r>
      <w:r w:rsidRPr="009E5130">
        <w:rPr>
          <w:rFonts w:ascii="宋体" w:hAnsi="宋体" w:hint="eastAsia"/>
          <w:bCs/>
          <w:sz w:val="24"/>
        </w:rPr>
        <w:t>可转债）、可交换债券及其他经中国证监会允许投资的债券）、债券回购、资产支持证券、股指期货、国债期货、权证、同业存单、银行</w:t>
      </w:r>
      <w:r w:rsidRPr="009E5130">
        <w:rPr>
          <w:rFonts w:ascii="宋体" w:hAnsi="宋体"/>
          <w:bCs/>
          <w:sz w:val="24"/>
        </w:rPr>
        <w:t>存款</w:t>
      </w:r>
      <w:r w:rsidRPr="009E5130">
        <w:rPr>
          <w:rFonts w:ascii="宋体" w:hAnsi="宋体" w:hint="eastAsia"/>
          <w:bCs/>
          <w:sz w:val="24"/>
        </w:rPr>
        <w:t>（包括协议存款</w:t>
      </w:r>
      <w:r w:rsidRPr="009E5130">
        <w:rPr>
          <w:rFonts w:ascii="宋体" w:hAnsi="宋体"/>
          <w:bCs/>
          <w:sz w:val="24"/>
        </w:rPr>
        <w:t>、通知存款、</w:t>
      </w:r>
      <w:r w:rsidRPr="009E5130">
        <w:rPr>
          <w:rFonts w:ascii="宋体" w:hAnsi="宋体" w:hint="eastAsia"/>
          <w:bCs/>
          <w:sz w:val="24"/>
        </w:rPr>
        <w:t>定期存款及</w:t>
      </w:r>
      <w:r w:rsidRPr="009E5130">
        <w:rPr>
          <w:rFonts w:ascii="宋体" w:hAnsi="宋体"/>
          <w:bCs/>
          <w:sz w:val="24"/>
        </w:rPr>
        <w:t>其他银行</w:t>
      </w:r>
      <w:r w:rsidRPr="009E5130">
        <w:rPr>
          <w:rFonts w:ascii="宋体" w:hAnsi="宋体" w:hint="eastAsia"/>
          <w:bCs/>
          <w:sz w:val="24"/>
        </w:rPr>
        <w:t>存款）</w:t>
      </w:r>
      <w:r w:rsidRPr="009E5130">
        <w:rPr>
          <w:rFonts w:ascii="宋体" w:hAnsi="宋体"/>
          <w:bCs/>
          <w:sz w:val="24"/>
        </w:rPr>
        <w:t>以及</w:t>
      </w:r>
      <w:r w:rsidRPr="009E5130">
        <w:rPr>
          <w:rFonts w:ascii="宋体" w:hAnsi="宋体" w:hint="eastAsia"/>
          <w:bCs/>
          <w:sz w:val="24"/>
        </w:rPr>
        <w:t>现金</w:t>
      </w:r>
      <w:r w:rsidRPr="009E5130">
        <w:rPr>
          <w:rFonts w:ascii="宋体" w:hAnsi="宋体"/>
          <w:bCs/>
          <w:sz w:val="24"/>
        </w:rPr>
        <w:t>，</w:t>
      </w:r>
      <w:r w:rsidRPr="009E5130">
        <w:rPr>
          <w:rFonts w:ascii="宋体" w:hAnsi="宋体" w:hint="eastAsia"/>
          <w:bCs/>
          <w:sz w:val="24"/>
        </w:rPr>
        <w:t>以及法律法规或中国证监会允许基金投资的其他金融工具（但须符合中国证监会相关规定）。</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hint="eastAsia"/>
          <w:bCs/>
          <w:sz w:val="24"/>
        </w:rPr>
        <w:t>如法律法规或监管机构以后允许基金投资其他品种，基金管理人在履行适当程序后，可以将其纳入投资范围。</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hint="eastAsia"/>
          <w:bCs/>
          <w:sz w:val="24"/>
        </w:rPr>
        <w:t>本基金的投资组合比例为：股票资产占基金资产的比例范围为</w:t>
      </w:r>
      <w:r w:rsidRPr="009E5130">
        <w:rPr>
          <w:rFonts w:ascii="宋体" w:hAnsi="宋体"/>
          <w:bCs/>
          <w:sz w:val="24"/>
        </w:rPr>
        <w:t>60%-95%</w:t>
      </w:r>
      <w:r w:rsidRPr="009E5130">
        <w:rPr>
          <w:rFonts w:ascii="宋体" w:hAnsi="宋体" w:hint="eastAsia"/>
          <w:bCs/>
          <w:sz w:val="24"/>
        </w:rPr>
        <w:t>。每个交易日日终在扣除股指期货、国债期货合约需缴纳的交易保证金后，保持不低于基金资产净值</w:t>
      </w:r>
      <w:r w:rsidRPr="009E5130">
        <w:rPr>
          <w:rFonts w:ascii="宋体" w:hAnsi="宋体"/>
          <w:bCs/>
          <w:sz w:val="24"/>
        </w:rPr>
        <w:t>5%的现金或者到期日在一年以内的政府债券</w:t>
      </w:r>
      <w:r w:rsidRPr="009E5130">
        <w:rPr>
          <w:rFonts w:hint="eastAsia"/>
          <w:bCs/>
          <w:sz w:val="24"/>
        </w:rPr>
        <w:t>，其中现金类资产不包括结算备付金、存出保证金、应收申购款等</w:t>
      </w:r>
      <w:r w:rsidRPr="009E5130">
        <w:rPr>
          <w:rFonts w:ascii="宋体" w:hAnsi="宋体"/>
          <w:bCs/>
          <w:sz w:val="24"/>
        </w:rPr>
        <w:t>。</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hint="eastAsia"/>
          <w:bCs/>
          <w:sz w:val="24"/>
        </w:rPr>
        <w:t>如法律法规或中国证监会允许，基金管理人在履行适当程序后，可以调整上述投资品种的投资比例。</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hint="eastAsia"/>
          <w:bCs/>
          <w:sz w:val="24"/>
        </w:rPr>
        <w:t>（三）投资策略</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bCs/>
          <w:sz w:val="24"/>
        </w:rPr>
        <w:t>1、资产配置策略</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hint="eastAsia"/>
          <w:bCs/>
          <w:sz w:val="24"/>
        </w:rPr>
        <w:t>本基金将由投资研究团队及时跟踪资本市场环境变化，根据对国际及国内宏观经济运行态势、宏观经济政策变化、资本市场运行状况等因素的深入研究，分别判断股票和债券等市场的发展趋势，结合行业状况、公司价值性和成长性分析、公司盈利能力与现金流状况，综合评价各类资产的风险收益水平。在充分的宏观形势判断和策略分析的基础上，通过“自上而下”的资产配置及动态调整策略，将基金资产在各类型证券上进行灵活配置。其中，当股票市场资产价格明显上涨时，适当增加股票资产配置比例；当股票市场处于下行周期且市场风险偏好下降时，适当增加债券和现金资产配置比例，并通过灵活运用衍生品合约的套期保值与对冲功能，最终力求实现基金资产组合收益的最大化，从而有效提高不同市场状况下基金资产的整体收益水平。</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bCs/>
          <w:sz w:val="24"/>
        </w:rPr>
        <w:t>2、股票投资策略</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hint="eastAsia"/>
          <w:bCs/>
          <w:sz w:val="24"/>
        </w:rPr>
        <w:t>本基金采取“自上而下”与“自下而上”相结合的分析方法进行股票投资。基金管理人在行业分析的基础上，选择治理结构完善、经营稳健、业绩优</w:t>
      </w:r>
      <w:r w:rsidRPr="009E5130">
        <w:rPr>
          <w:rFonts w:ascii="宋体" w:hAnsi="宋体" w:hint="eastAsia"/>
          <w:bCs/>
          <w:sz w:val="24"/>
        </w:rPr>
        <w:lastRenderedPageBreak/>
        <w:t>良、具有可持续增长前景或价值被低估的上市公司股票，以合理价格买入并进行中长期投资。本基金股票投资具体包括行业分析与配置、公司财务状况评价、价值评估及股票选择与组合优化等过程。</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hint="eastAsia"/>
          <w:bCs/>
          <w:sz w:val="24"/>
        </w:rPr>
        <w:t>（</w:t>
      </w:r>
      <w:r w:rsidRPr="009E5130">
        <w:rPr>
          <w:rFonts w:ascii="宋体" w:hAnsi="宋体"/>
          <w:bCs/>
          <w:sz w:val="24"/>
        </w:rPr>
        <w:t>1）行业分析与配置</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hint="eastAsia"/>
          <w:bCs/>
          <w:sz w:val="24"/>
        </w:rPr>
        <w:t>本基金将根据各行业所处生命周期、产业竞争结构、近期发展趋势等数方面因素对各行业的相对盈利能力及投资吸引力进行评价，并根据行业综合评价结果确定股票资产中各行业的权重。</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hint="eastAsia"/>
          <w:bCs/>
          <w:sz w:val="24"/>
        </w:rPr>
        <w:t>一个行业的进入壁垒、原材料供应方的谈判能力、制成品买方的谈判能力、产品的可替代性及行业内现有竞争程度等因素共同决定了行业的竞争结构，并决定行业的长期盈利能力及投资吸引力。另一方面，任何一个行业演变大致要经过发育期、成长期、成熟期及衰退期等阶段，同一行业在不同的行业生命周期阶段以及不同的经济景气度下，亦具有不同的盈利能力与市场表现。本基金对于那些具有较强盈利能力与投资吸引力、在行业生命周期中处于成长期或成熟期、且预期近期经济景气度有利于行业发展的行业，给予较高的权重；而对于那些盈利能力与投资吸引力一般、在行业生命周期中处于发育期或衰退期，或者当前经济景气不利于行业发展的行业，给予较低的权重。</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hint="eastAsia"/>
          <w:bCs/>
          <w:sz w:val="24"/>
        </w:rPr>
        <w:t>（</w:t>
      </w:r>
      <w:r w:rsidRPr="009E5130">
        <w:rPr>
          <w:rFonts w:ascii="宋体" w:hAnsi="宋体"/>
          <w:bCs/>
          <w:sz w:val="24"/>
        </w:rPr>
        <w:t>2）公司财务状况评估</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hint="eastAsia"/>
          <w:bCs/>
          <w:sz w:val="24"/>
        </w:rPr>
        <w:t>在对行业进行深入分析的基础上，对上市公司的基本财务状况进行评估。结合基本面分析、财务指标分析和定量模型分析，根据上市公司的财务情况进行筛选，剔除财务异常和经营不够稳健的股票，构建基本投资股票池。</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hint="eastAsia"/>
          <w:bCs/>
          <w:sz w:val="24"/>
        </w:rPr>
        <w:t>（</w:t>
      </w:r>
      <w:r w:rsidRPr="009E5130">
        <w:rPr>
          <w:rFonts w:ascii="宋体" w:hAnsi="宋体"/>
          <w:bCs/>
          <w:sz w:val="24"/>
        </w:rPr>
        <w:t>3）价值评估</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hint="eastAsia"/>
          <w:bCs/>
          <w:sz w:val="24"/>
        </w:rPr>
        <w:t>基于对公司未来业绩发展的预测，采用现金流折现模型等方法评估公司股票的合理内在价值，同时结合股票的市场价格，挖掘具有持续增长能力或者价值被低估的公司，选择最具有投资吸引力的股票构建投资组合。</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hint="eastAsia"/>
          <w:bCs/>
          <w:sz w:val="24"/>
        </w:rPr>
        <w:t>（</w:t>
      </w:r>
      <w:r w:rsidRPr="009E5130">
        <w:rPr>
          <w:rFonts w:ascii="宋体" w:hAnsi="宋体"/>
          <w:bCs/>
          <w:sz w:val="24"/>
        </w:rPr>
        <w:t>4）股票选择与组合优化</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hint="eastAsia"/>
          <w:bCs/>
          <w:sz w:val="24"/>
        </w:rPr>
        <w:t>综合定性分析与定量价值评估的结果，选择定价合理或者价值被低估的股票构建投资组合，并根据股票的预期收益与风险水平对组合进行优化，在合理风险水平下追求基金收益最大化。同时监控组合中各个证券的估值水平，在市场价格明显高于其内在合理价值时适时卖出证券。</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bCs/>
          <w:sz w:val="24"/>
        </w:rPr>
        <w:lastRenderedPageBreak/>
        <w:t>3、债券投资策略</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hint="eastAsia"/>
          <w:bCs/>
          <w:sz w:val="24"/>
        </w:rPr>
        <w:t>债券投资策略包括利率策略、信用策略、债券选择</w:t>
      </w:r>
      <w:r w:rsidRPr="009E5130">
        <w:rPr>
          <w:rFonts w:ascii="宋体" w:hAnsi="宋体"/>
          <w:bCs/>
          <w:sz w:val="24"/>
        </w:rPr>
        <w:t>与</w:t>
      </w:r>
      <w:r w:rsidRPr="009E5130">
        <w:rPr>
          <w:rFonts w:ascii="宋体" w:hAnsi="宋体" w:hint="eastAsia"/>
          <w:bCs/>
          <w:sz w:val="24"/>
        </w:rPr>
        <w:t>组合</w:t>
      </w:r>
      <w:r w:rsidRPr="009E5130">
        <w:rPr>
          <w:rFonts w:ascii="宋体" w:hAnsi="宋体"/>
          <w:bCs/>
          <w:sz w:val="24"/>
        </w:rPr>
        <w:t>优化策略、</w:t>
      </w:r>
      <w:r w:rsidRPr="009E5130">
        <w:rPr>
          <w:rFonts w:ascii="宋体" w:hAnsi="宋体" w:hint="eastAsia"/>
          <w:bCs/>
          <w:sz w:val="24"/>
        </w:rPr>
        <w:t>可转换债券</w:t>
      </w:r>
      <w:r w:rsidRPr="009E5130">
        <w:rPr>
          <w:rFonts w:ascii="宋体" w:hAnsi="宋体"/>
          <w:bCs/>
          <w:sz w:val="24"/>
        </w:rPr>
        <w:t>投资</w:t>
      </w:r>
      <w:r w:rsidRPr="009E5130">
        <w:rPr>
          <w:rFonts w:ascii="宋体" w:hAnsi="宋体" w:hint="eastAsia"/>
          <w:bCs/>
          <w:sz w:val="24"/>
        </w:rPr>
        <w:t>策略等。</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hint="eastAsia"/>
          <w:bCs/>
          <w:sz w:val="24"/>
        </w:rPr>
        <w:t>（</w:t>
      </w:r>
      <w:r w:rsidRPr="009E5130">
        <w:rPr>
          <w:rFonts w:ascii="宋体" w:hAnsi="宋体"/>
          <w:bCs/>
          <w:sz w:val="24"/>
        </w:rPr>
        <w:t>1）利率策略</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hint="eastAsia"/>
          <w:bCs/>
          <w:sz w:val="24"/>
        </w:rPr>
        <w:t>研究</w:t>
      </w:r>
      <w:r w:rsidRPr="009E5130">
        <w:rPr>
          <w:rFonts w:ascii="宋体" w:hAnsi="宋体"/>
          <w:bCs/>
          <w:sz w:val="24"/>
        </w:rPr>
        <w:t>GDP、物价、就业、国际收支等国民经济运行状况，分析宏观经济运行的可能情景，预测财政政策、货币政策等政府宏观经济政策取向，分析金融市场资金供求状况变化趋势及结构，在此基础上预测金融市场利率水平变动趋势，以及金融市场收益率曲线斜度变化趋势。</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proofErr w:type="gramStart"/>
      <w:r w:rsidRPr="009E5130">
        <w:rPr>
          <w:rFonts w:ascii="宋体" w:hAnsi="宋体" w:hint="eastAsia"/>
          <w:bCs/>
          <w:sz w:val="24"/>
        </w:rPr>
        <w:t>组合久期是</w:t>
      </w:r>
      <w:proofErr w:type="gramEnd"/>
      <w:r w:rsidRPr="009E5130">
        <w:rPr>
          <w:rFonts w:ascii="宋体" w:hAnsi="宋体" w:hint="eastAsia"/>
          <w:bCs/>
          <w:sz w:val="24"/>
        </w:rPr>
        <w:t>反映利率风险最重要的指标，根据对市场利率水平的变化趋势的预期，综合宏观经济状况和货币政策等因素的分析判断，可以制定出组合的目标久期，预期市场利率水平将上升时，降低组合的久期，以规避债券价格下降的风险和资本损失，获得较高的再投资收益；预期市场利率将下降时，提高组合的久期，在市场利率实际下降时获得债券价格上升的收益，并获得较高利息收入。</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hint="eastAsia"/>
          <w:bCs/>
          <w:sz w:val="24"/>
        </w:rPr>
        <w:t>（</w:t>
      </w:r>
      <w:r w:rsidRPr="009E5130">
        <w:rPr>
          <w:rFonts w:ascii="宋体" w:hAnsi="宋体"/>
          <w:bCs/>
          <w:sz w:val="24"/>
        </w:rPr>
        <w:t>2）信用策略</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hint="eastAsia"/>
          <w:bCs/>
          <w:sz w:val="24"/>
        </w:rPr>
        <w:t>根据国民经济运行周期阶段，分析债券发行人所处行业发展前景，发行人业务发展状况，企业市场地位，财务状况，管理水平，债务水平等因素，评价债券发行人的信用风险，并根据特定债券的发行契约，评价债券的信用级别，确定债券的信用风险利差与投资价值。</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hint="eastAsia"/>
          <w:bCs/>
          <w:sz w:val="24"/>
        </w:rPr>
        <w:t>（</w:t>
      </w:r>
      <w:r w:rsidRPr="009E5130">
        <w:rPr>
          <w:rFonts w:ascii="宋体" w:hAnsi="宋体"/>
          <w:bCs/>
          <w:sz w:val="24"/>
        </w:rPr>
        <w:t>3）债券选择与组合优化</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hint="eastAsia"/>
          <w:bCs/>
          <w:sz w:val="24"/>
        </w:rPr>
        <w:t>本基金将根据债券市场情况，基于利率期限结构及债券的信用级别，在综合考虑流动性、市场分割、息票率、税赋特点、提前偿还和赎回等因素的基础上，评估债券投资价值，选择定价合理或者价值被低估的债券构建投资组合，并根据市场变化情况对组合进行优化。</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hint="eastAsia"/>
          <w:bCs/>
          <w:sz w:val="24"/>
        </w:rPr>
        <w:t>（</w:t>
      </w:r>
      <w:r w:rsidRPr="009E5130">
        <w:rPr>
          <w:rFonts w:ascii="宋体" w:hAnsi="宋体"/>
          <w:bCs/>
          <w:sz w:val="24"/>
        </w:rPr>
        <w:t>4）可转换债券投资</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hint="eastAsia"/>
          <w:bCs/>
          <w:sz w:val="24"/>
        </w:rPr>
        <w:t>可转换债券兼具股票与债券的特性，具有抵御下行风险、分享股票价格上涨收益的特点，是本基金的重要投资对象之一。本基金将选择公司基本素质优良、其对应的基础证券有着较高上涨潜力的可转换债券进行投资，并采用期权定价模型等数量化估值工具评定其投资价值，以合理价格买入并持有。</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bCs/>
          <w:sz w:val="24"/>
        </w:rPr>
        <w:lastRenderedPageBreak/>
        <w:t>4、资产支持证券投资策略</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hint="eastAsia"/>
          <w:bCs/>
          <w:sz w:val="24"/>
        </w:rPr>
        <w:t>本基金可投资</w:t>
      </w:r>
      <w:r w:rsidRPr="009E5130">
        <w:rPr>
          <w:rFonts w:ascii="宋体" w:hAnsi="宋体"/>
          <w:bCs/>
          <w:sz w:val="24"/>
        </w:rPr>
        <w:t>包括资产抵押贷款支持证券（ABS）、住房抵押贷款支持证券（MBS）等在内的资产支持证券</w:t>
      </w:r>
      <w:r w:rsidRPr="009E5130">
        <w:rPr>
          <w:rFonts w:ascii="宋体" w:hAnsi="宋体" w:hint="eastAsia"/>
          <w:bCs/>
          <w:sz w:val="24"/>
        </w:rPr>
        <w:t>。本基金通过</w:t>
      </w:r>
      <w:proofErr w:type="gramStart"/>
      <w:r w:rsidRPr="009E5130">
        <w:rPr>
          <w:rFonts w:ascii="宋体" w:hAnsi="宋体" w:hint="eastAsia"/>
          <w:bCs/>
          <w:sz w:val="24"/>
        </w:rPr>
        <w:t>考量</w:t>
      </w:r>
      <w:proofErr w:type="gramEnd"/>
      <w:r w:rsidRPr="009E5130">
        <w:rPr>
          <w:rFonts w:ascii="宋体" w:hAnsi="宋体" w:hint="eastAsia"/>
          <w:bCs/>
          <w:sz w:val="24"/>
        </w:rPr>
        <w:t>宏观经济走势、支持资产所在行业景气情况、资产池结构、提前偿还率、违约率、市场利率等因素，预判资产</w:t>
      </w:r>
      <w:proofErr w:type="gramStart"/>
      <w:r w:rsidRPr="009E5130">
        <w:rPr>
          <w:rFonts w:ascii="宋体" w:hAnsi="宋体" w:hint="eastAsia"/>
          <w:bCs/>
          <w:sz w:val="24"/>
        </w:rPr>
        <w:t>池未来</w:t>
      </w:r>
      <w:proofErr w:type="gramEnd"/>
      <w:r w:rsidRPr="009E5130">
        <w:rPr>
          <w:rFonts w:ascii="宋体" w:hAnsi="宋体" w:hint="eastAsia"/>
          <w:bCs/>
          <w:sz w:val="24"/>
        </w:rPr>
        <w:t>现金流变动；研究标的证券发行条款，预测提前偿还率变化对标的证券</w:t>
      </w:r>
      <w:proofErr w:type="gramStart"/>
      <w:r w:rsidRPr="009E5130">
        <w:rPr>
          <w:rFonts w:ascii="宋体" w:hAnsi="宋体" w:hint="eastAsia"/>
          <w:bCs/>
          <w:sz w:val="24"/>
        </w:rPr>
        <w:t>平均久期及</w:t>
      </w:r>
      <w:proofErr w:type="gramEnd"/>
      <w:r w:rsidRPr="009E5130">
        <w:rPr>
          <w:rFonts w:ascii="宋体" w:hAnsi="宋体" w:hint="eastAsia"/>
          <w:bCs/>
          <w:sz w:val="24"/>
        </w:rPr>
        <w:t>收益率曲线的影响，同时密切关注流动性变化对标的证券收益率的影响，在严格控制信用风险暴露程度的前提下，通过信用研究和流动性管理，选择风险调整后收益较高的品种进行投资。</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bCs/>
          <w:sz w:val="24"/>
        </w:rPr>
        <w:t>5、衍生</w:t>
      </w:r>
      <w:proofErr w:type="gramStart"/>
      <w:r w:rsidRPr="009E5130">
        <w:rPr>
          <w:rFonts w:ascii="宋体" w:hAnsi="宋体"/>
          <w:bCs/>
          <w:sz w:val="24"/>
        </w:rPr>
        <w:t>品投资</w:t>
      </w:r>
      <w:proofErr w:type="gramEnd"/>
      <w:r w:rsidRPr="009E5130">
        <w:rPr>
          <w:rFonts w:ascii="宋体" w:hAnsi="宋体"/>
          <w:bCs/>
          <w:sz w:val="24"/>
        </w:rPr>
        <w:t>策略</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hint="eastAsia"/>
          <w:bCs/>
          <w:sz w:val="24"/>
        </w:rPr>
        <w:t>（</w:t>
      </w:r>
      <w:r w:rsidRPr="009E5130">
        <w:rPr>
          <w:rFonts w:ascii="宋体" w:hAnsi="宋体"/>
          <w:bCs/>
          <w:sz w:val="24"/>
        </w:rPr>
        <w:t>1）</w:t>
      </w:r>
      <w:r w:rsidRPr="009E5130">
        <w:rPr>
          <w:rFonts w:ascii="宋体" w:hAnsi="宋体" w:hint="eastAsia"/>
          <w:bCs/>
          <w:sz w:val="24"/>
        </w:rPr>
        <w:t>股指期货投资策略</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hint="eastAsia"/>
          <w:bCs/>
          <w:sz w:val="24"/>
        </w:rPr>
        <w:t>本基金以提高投资效率更好地达到本基金的投资目标，在风险可控的前提下，本着谨慎原则，参与股指期货投资。本基金将根据对现货和期货市场的分析，发挥股指期货杠杆效应和流动性好的特点，采用股指期货在短期内取代部分现货，获取市场敞口，投资策略包括多头套期保值和空头套期保值。多头套期保值指当基金需要买入现货时，为避免市场冲击，提前建立股指期货多头头寸，然后逐步买入现货并解除股指期货多头，当完成现货建仓后将股指期货平仓；空头套期保值指当基金需要卖出现货时，先建立股指期货空头头寸，然后逐步卖出现货并解除股指期货空头，当现货全部清仓后将股指期货平仓。本基金在股指期货套期保值过程中，将定期测算投资组合与股指期货的相关性、投资组合</w:t>
      </w:r>
      <w:r w:rsidRPr="009E5130">
        <w:rPr>
          <w:rFonts w:ascii="宋体" w:hAnsi="宋体"/>
          <w:bCs/>
          <w:sz w:val="24"/>
        </w:rPr>
        <w:t>beta的稳定性，精细</w:t>
      </w:r>
      <w:proofErr w:type="gramStart"/>
      <w:r w:rsidRPr="009E5130">
        <w:rPr>
          <w:rFonts w:ascii="宋体" w:hAnsi="宋体"/>
          <w:bCs/>
          <w:sz w:val="24"/>
        </w:rPr>
        <w:t>化确定</w:t>
      </w:r>
      <w:proofErr w:type="gramEnd"/>
      <w:r w:rsidRPr="009E5130">
        <w:rPr>
          <w:rFonts w:ascii="宋体" w:hAnsi="宋体"/>
          <w:bCs/>
          <w:sz w:val="24"/>
        </w:rPr>
        <w:t>投资方案比例。</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hint="eastAsia"/>
          <w:bCs/>
          <w:sz w:val="24"/>
        </w:rPr>
        <w:t>（</w:t>
      </w:r>
      <w:r w:rsidRPr="009E5130">
        <w:rPr>
          <w:rFonts w:ascii="宋体" w:hAnsi="宋体"/>
          <w:bCs/>
          <w:sz w:val="24"/>
        </w:rPr>
        <w:t>2）国债期货投资策略</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hint="eastAsia"/>
          <w:bCs/>
          <w:sz w:val="24"/>
        </w:rPr>
        <w:t>本基金以提高对利率风险管理能力，在风险可控的前提下，本着谨慎原则参与国债期货投资。国债期货作为利率衍生品的一种，有助于管理债券组合的久期、流动性和风险水平。本基金将按照相关法律法规的规定，结合对宏观经济形势和政策趋势的判断、对债券市场进行定性和定量分析；构建量化分析体系，对国债期货和现货的基差、国债期货的流动性、波动水平、套期保值的有效性等指标进行跟踪监控，在最大限度保证基金资产安全的基础上，力求实现基金资产的长期稳定增值。</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hint="eastAsia"/>
          <w:bCs/>
          <w:sz w:val="24"/>
        </w:rPr>
        <w:t>（</w:t>
      </w:r>
      <w:r w:rsidRPr="009E5130">
        <w:rPr>
          <w:rFonts w:ascii="宋体" w:hAnsi="宋体"/>
          <w:bCs/>
          <w:sz w:val="24"/>
        </w:rPr>
        <w:t>3）权证投资策略</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bCs/>
          <w:sz w:val="24"/>
        </w:rPr>
        <w:lastRenderedPageBreak/>
        <w:t>本基金将在严格控制风险的前提下</w:t>
      </w:r>
      <w:r w:rsidRPr="009E5130">
        <w:rPr>
          <w:rFonts w:ascii="宋体" w:hAnsi="宋体" w:hint="eastAsia"/>
          <w:bCs/>
          <w:sz w:val="24"/>
        </w:rPr>
        <w:t>，</w:t>
      </w:r>
      <w:r w:rsidRPr="009E5130">
        <w:rPr>
          <w:rFonts w:ascii="宋体" w:hAnsi="宋体"/>
          <w:bCs/>
          <w:sz w:val="24"/>
        </w:rPr>
        <w:t>主动进行权证投资</w:t>
      </w:r>
      <w:r w:rsidRPr="009E5130">
        <w:rPr>
          <w:rFonts w:ascii="宋体" w:hAnsi="宋体" w:hint="eastAsia"/>
          <w:bCs/>
          <w:sz w:val="24"/>
        </w:rPr>
        <w:t>。本基金进行权证投资时，将在对权证标的证券进行基本面研究及估值的基础上，结合隐含波动率、剩余期限、标的证券价格走势等参数，运用数量化期权定价模型，确定其合理内在价值，从而构建套利交易或避险交易组合，力求取得最优的风险调整收益。</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hint="eastAsia"/>
          <w:bCs/>
          <w:sz w:val="24"/>
        </w:rPr>
        <w:t>（四）投资限制</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hint="eastAsia"/>
          <w:bCs/>
          <w:sz w:val="24"/>
        </w:rPr>
        <w:t>1、</w:t>
      </w:r>
      <w:r w:rsidRPr="009E5130">
        <w:rPr>
          <w:rFonts w:ascii="宋体" w:hAnsi="宋体"/>
          <w:bCs/>
          <w:sz w:val="24"/>
        </w:rPr>
        <w:t xml:space="preserve">组合限制 </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bCs/>
          <w:sz w:val="24"/>
        </w:rPr>
        <w:t>基金的投资组合应遵循以下限制：</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bCs/>
          <w:sz w:val="24"/>
        </w:rPr>
        <w:t>（1）基金股票投资比例为基金资产的60%-95%；</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bCs/>
          <w:sz w:val="24"/>
        </w:rPr>
        <w:t>（2）每个交易日日终在扣除股指期货</w:t>
      </w:r>
      <w:r w:rsidRPr="009E5130">
        <w:rPr>
          <w:rFonts w:ascii="宋体" w:hAnsi="宋体" w:hint="eastAsia"/>
          <w:bCs/>
          <w:sz w:val="24"/>
        </w:rPr>
        <w:t>、</w:t>
      </w:r>
      <w:r w:rsidRPr="009E5130">
        <w:rPr>
          <w:rFonts w:ascii="宋体" w:hAnsi="宋体"/>
          <w:bCs/>
          <w:sz w:val="24"/>
        </w:rPr>
        <w:t>国债期货需缴纳的交易保证金后， 保持不低于基金资产净值5%的现金或者到期日在一年以内的政府债券</w:t>
      </w:r>
      <w:r w:rsidRPr="009E5130">
        <w:rPr>
          <w:rFonts w:hint="eastAsia"/>
          <w:bCs/>
          <w:sz w:val="24"/>
        </w:rPr>
        <w:t>，其中现金类资产不包括结算备付金、存出保证金、应收申购款等</w:t>
      </w:r>
      <w:r w:rsidRPr="009E5130">
        <w:rPr>
          <w:rFonts w:ascii="宋体" w:hAnsi="宋体"/>
          <w:bCs/>
          <w:sz w:val="24"/>
        </w:rPr>
        <w:t>；</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bCs/>
          <w:sz w:val="24"/>
        </w:rPr>
        <w:t>（3）本基金持有一家公司发行的证券，其市值不超过基金资产净值的10%；</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bCs/>
          <w:sz w:val="24"/>
        </w:rPr>
        <w:t>（4）本基金管理人管理的全部基金持有一家公司发行的证券</w:t>
      </w:r>
      <w:r w:rsidRPr="009E5130">
        <w:rPr>
          <w:rFonts w:ascii="宋体" w:hAnsi="宋体" w:hint="eastAsia"/>
          <w:bCs/>
          <w:sz w:val="24"/>
        </w:rPr>
        <w:t>，</w:t>
      </w:r>
      <w:r w:rsidRPr="009E5130">
        <w:rPr>
          <w:rFonts w:ascii="宋体" w:hAnsi="宋体"/>
          <w:bCs/>
          <w:sz w:val="24"/>
        </w:rPr>
        <w:t>不超过该证券的10%；</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bCs/>
          <w:sz w:val="24"/>
        </w:rPr>
        <w:t>（5）本基金持有的全部权证，其市值不得超过基金资产净值的3%；</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bCs/>
          <w:sz w:val="24"/>
        </w:rPr>
        <w:t>（6）本基金管理人管理的全部基金持有的同一权证，不得超过该权证的10%；</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bCs/>
          <w:sz w:val="24"/>
        </w:rPr>
        <w:t>（7）本基金在任何交易日买入权证的总金额，不得超过上一交易日基金资产净值0.5%；</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bCs/>
          <w:sz w:val="24"/>
        </w:rPr>
        <w:t>（8）本基金投资于同一原始权益人的各类资产支持证券的比例，不得超过基金资产净值的10%；</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bCs/>
          <w:sz w:val="24"/>
        </w:rPr>
        <w:t>（9）本基金持有的全部资产支持证券，其市值不得超过基金资产净值的20%；</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hint="eastAsia"/>
          <w:bCs/>
          <w:sz w:val="24"/>
        </w:rPr>
        <w:t>（</w:t>
      </w:r>
      <w:r w:rsidRPr="009E5130">
        <w:rPr>
          <w:rFonts w:ascii="宋体" w:hAnsi="宋体"/>
          <w:bCs/>
          <w:sz w:val="24"/>
        </w:rPr>
        <w:t>10）本基金持有的同一（指同一信用级别）资产支持证券的比例，不得超过该资产支持证券规模的10%；</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hint="eastAsia"/>
          <w:bCs/>
          <w:sz w:val="24"/>
        </w:rPr>
        <w:t>（</w:t>
      </w:r>
      <w:r w:rsidRPr="009E5130">
        <w:rPr>
          <w:rFonts w:ascii="宋体" w:hAnsi="宋体"/>
          <w:bCs/>
          <w:sz w:val="24"/>
        </w:rPr>
        <w:t>11）本基金管理人管理的全部基金投资于同一原始权益人的各类资产支持证券，不得 超过其各类资产支持证券合计规模的10%；</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bCs/>
          <w:sz w:val="24"/>
        </w:rPr>
        <w:lastRenderedPageBreak/>
        <w:t>（12）本基金应投资于信用级别评级为BBB以上（含BBB）的资产支持证券。基金持有资产支持证券期间，如果其信用等级下降、不再符合投资标准，应在评级报告发布之日起3个月内予以全部卖出；</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bCs/>
          <w:sz w:val="24"/>
        </w:rPr>
        <w:t>（13）基金财产参与股票发行申购，本基金所申报的金额不超过本基金的总资产，本基金所申报的股票数量不超过拟发行股票公司本次发行股票的总量；</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bCs/>
          <w:sz w:val="24"/>
        </w:rPr>
        <w:t>（14）本基金进入全国银行间同业市场进行债券回购的资金余额不得超过基金资产净值的40%，债券回购最长期限为1年，债券回购到期后不得展期；</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bCs/>
          <w:sz w:val="24"/>
        </w:rPr>
        <w:t>（15）本基金资产总值不得超过基金资产净值的140%；</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bCs/>
          <w:sz w:val="24"/>
        </w:rPr>
        <w:t>（16）基金在任何交易日日终，持有的买入股指期货合约价值，不得超过基金资产净值的10%；本基金在任何交易日日终，持有的卖出股指期货合约价值不得超过基金持有的股票总市值的20%；基金在任何交易日内交易（不包括平仓）的股指期货合约的成交金额不得超过上一交易日基金资产净值的20%；</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bCs/>
          <w:sz w:val="24"/>
        </w:rPr>
        <w:t>（17）基金在任何交易日日终，持有的买入国债期货合约价值，不得超过基金资产净值的15%；基金在任何交易日日终，持有的卖出国债期货合约价值不得超过基金持有的债券总市值的 30%；基金在任何交易日内交易（不包括平仓）的国债期货合约的成交金额不得超过上一交易日基金资产净值的30%；</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bCs/>
          <w:sz w:val="24"/>
        </w:rPr>
        <w:t>（18）基金参与股指期货、国债期货交易，应当遵守下列要求</w:t>
      </w:r>
      <w:r w:rsidRPr="009E5130">
        <w:rPr>
          <w:rFonts w:ascii="宋体" w:hAnsi="宋体" w:hint="eastAsia"/>
          <w:bCs/>
          <w:sz w:val="24"/>
        </w:rPr>
        <w:t>：</w:t>
      </w:r>
      <w:r w:rsidRPr="009E5130">
        <w:rPr>
          <w:rFonts w:ascii="宋体" w:hAnsi="宋体"/>
          <w:bCs/>
          <w:sz w:val="24"/>
        </w:rPr>
        <w:t>开放式基金在任何交易日日终，持有的买入期货合约价值与有价证券市值之和，不得超过基金资产净值的 95%；其中，有价证券指股票、债券（不含到期日在一年以内的政府债券）、权证、资产支持证券、买入返售金融资产（不含质押式回购）等；</w:t>
      </w:r>
    </w:p>
    <w:p w:rsidR="00506AD2" w:rsidRPr="009E5130" w:rsidRDefault="00506AD2" w:rsidP="00506AD2">
      <w:pPr>
        <w:pStyle w:val="a5"/>
        <w:ind w:firstLineChars="200" w:firstLine="480"/>
        <w:rPr>
          <w:rFonts w:asciiTheme="minorEastAsia" w:hAnsiTheme="minorEastAsia"/>
          <w:sz w:val="24"/>
        </w:rPr>
      </w:pPr>
      <w:r w:rsidRPr="009E5130">
        <w:rPr>
          <w:rFonts w:asciiTheme="minorEastAsia" w:hAnsiTheme="minorEastAsia" w:hint="eastAsia"/>
          <w:sz w:val="24"/>
        </w:rPr>
        <w:t>（19）本基金主动投资于流动性受限资产的市值不得超过该基金资产净值的15%；因证券市场波动、上市公司股票停牌、基金规模变动等基金管理人之外的因素致使基金不符合前款所规定比例限制的，基金管理人不得主动新增流动性受限资产的投资；</w:t>
      </w:r>
    </w:p>
    <w:p w:rsidR="00506AD2" w:rsidRPr="009E5130" w:rsidRDefault="00506AD2" w:rsidP="00506AD2">
      <w:pPr>
        <w:pStyle w:val="a5"/>
        <w:ind w:firstLineChars="200" w:firstLine="480"/>
        <w:jc w:val="both"/>
        <w:rPr>
          <w:rFonts w:asciiTheme="minorEastAsia" w:hAnsiTheme="minorEastAsia"/>
          <w:sz w:val="24"/>
        </w:rPr>
      </w:pPr>
      <w:r w:rsidRPr="009E5130">
        <w:rPr>
          <w:rFonts w:asciiTheme="minorEastAsia" w:hAnsiTheme="minorEastAsia" w:hint="eastAsia"/>
          <w:sz w:val="24"/>
        </w:rPr>
        <w:t>（20）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w:t>
      </w:r>
      <w:r w:rsidRPr="009E5130">
        <w:rPr>
          <w:rFonts w:asciiTheme="minorEastAsia" w:hAnsiTheme="minorEastAsia" w:hint="eastAsia"/>
          <w:sz w:val="24"/>
        </w:rPr>
        <w:lastRenderedPageBreak/>
        <w:t>可流通股票，不得超过该上市公司可流通股票的30%；</w:t>
      </w:r>
    </w:p>
    <w:p w:rsidR="00506AD2" w:rsidRPr="009E5130" w:rsidRDefault="00506AD2" w:rsidP="00506AD2">
      <w:pPr>
        <w:pStyle w:val="a5"/>
        <w:ind w:firstLineChars="200" w:firstLine="480"/>
        <w:jc w:val="both"/>
        <w:rPr>
          <w:rFonts w:asciiTheme="minorEastAsia" w:hAnsiTheme="minorEastAsia"/>
          <w:sz w:val="24"/>
        </w:rPr>
      </w:pPr>
      <w:r w:rsidRPr="009E5130">
        <w:rPr>
          <w:rFonts w:hint="eastAsia"/>
          <w:bCs/>
          <w:color w:val="000000"/>
          <w:sz w:val="24"/>
        </w:rPr>
        <w:t>（2</w:t>
      </w:r>
      <w:r w:rsidRPr="009E5130">
        <w:rPr>
          <w:bCs/>
          <w:color w:val="000000"/>
          <w:sz w:val="24"/>
        </w:rPr>
        <w:t>1</w:t>
      </w:r>
      <w:r w:rsidRPr="009E5130">
        <w:rPr>
          <w:rFonts w:hint="eastAsia"/>
          <w:bCs/>
          <w:color w:val="000000"/>
          <w:sz w:val="24"/>
        </w:rPr>
        <w:t>）本基金管理人与私募类</w:t>
      </w:r>
      <w:proofErr w:type="gramStart"/>
      <w:r w:rsidRPr="009E5130">
        <w:rPr>
          <w:rFonts w:hint="eastAsia"/>
          <w:bCs/>
          <w:color w:val="000000"/>
          <w:sz w:val="24"/>
        </w:rPr>
        <w:t>证券资管产品</w:t>
      </w:r>
      <w:proofErr w:type="gramEnd"/>
      <w:r w:rsidRPr="009E5130">
        <w:rPr>
          <w:rFonts w:hint="eastAsia"/>
          <w:bCs/>
          <w:color w:val="000000"/>
          <w:sz w:val="24"/>
        </w:rPr>
        <w:t>及中国证监会认定的其他主体为交易对手开展逆回购交易的，可接受质押品的资质要求应当与基金合同约定的投资范围保持一致；</w:t>
      </w:r>
    </w:p>
    <w:p w:rsidR="00506AD2" w:rsidRPr="009E5130" w:rsidRDefault="00506AD2" w:rsidP="00506AD2">
      <w:pPr>
        <w:pStyle w:val="a5"/>
        <w:ind w:firstLineChars="200" w:firstLine="480"/>
        <w:jc w:val="both"/>
        <w:rPr>
          <w:rFonts w:asciiTheme="minorEastAsia" w:hAnsiTheme="minorEastAsia"/>
          <w:sz w:val="24"/>
        </w:rPr>
      </w:pPr>
      <w:r w:rsidRPr="009E5130">
        <w:rPr>
          <w:rFonts w:asciiTheme="minorEastAsia" w:hAnsiTheme="minorEastAsia" w:hint="eastAsia"/>
          <w:sz w:val="24"/>
        </w:rPr>
        <w:t>（2</w:t>
      </w:r>
      <w:r w:rsidRPr="009E5130">
        <w:rPr>
          <w:rFonts w:asciiTheme="minorEastAsia" w:hAnsiTheme="minorEastAsia"/>
          <w:sz w:val="24"/>
        </w:rPr>
        <w:t>2</w:t>
      </w:r>
      <w:r w:rsidRPr="009E5130">
        <w:rPr>
          <w:rFonts w:asciiTheme="minorEastAsia" w:hAnsiTheme="minorEastAsia" w:hint="eastAsia"/>
          <w:sz w:val="24"/>
        </w:rPr>
        <w:t xml:space="preserve">）法律法规及中国证监会规定的和《基金合同》约定的其他投资比例限制。 </w:t>
      </w:r>
    </w:p>
    <w:p w:rsidR="00506AD2" w:rsidRPr="009E5130" w:rsidRDefault="00506AD2" w:rsidP="00506AD2">
      <w:pPr>
        <w:pStyle w:val="a5"/>
        <w:ind w:firstLineChars="200" w:firstLine="480"/>
        <w:jc w:val="both"/>
        <w:rPr>
          <w:rFonts w:asciiTheme="minorEastAsia" w:hAnsiTheme="minorEastAsia"/>
          <w:sz w:val="24"/>
        </w:rPr>
      </w:pPr>
      <w:r w:rsidRPr="009E5130">
        <w:rPr>
          <w:rFonts w:asciiTheme="minorEastAsia" w:hAnsiTheme="minorEastAsia" w:hint="eastAsia"/>
          <w:sz w:val="24"/>
        </w:rPr>
        <w:t>本基金投资流通受限证券，基金管理人应根据中国证监会相关规定进行投资。基金管理人应制</w:t>
      </w:r>
      <w:proofErr w:type="gramStart"/>
      <w:r w:rsidRPr="009E5130">
        <w:rPr>
          <w:rFonts w:asciiTheme="minorEastAsia" w:hAnsiTheme="minorEastAsia" w:hint="eastAsia"/>
          <w:sz w:val="24"/>
        </w:rPr>
        <w:t>订严格</w:t>
      </w:r>
      <w:proofErr w:type="gramEnd"/>
      <w:r w:rsidRPr="009E5130">
        <w:rPr>
          <w:rFonts w:asciiTheme="minorEastAsia" w:hAnsiTheme="minorEastAsia" w:hint="eastAsia"/>
          <w:sz w:val="24"/>
        </w:rPr>
        <w:t>的投资决策流程和风险控制制度，防范流动性风险、法律风险和操作风险等各种风险。</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hint="eastAsia"/>
          <w:color w:val="000000"/>
          <w:kern w:val="0"/>
          <w:sz w:val="24"/>
          <w:szCs w:val="24"/>
        </w:rPr>
        <w:t>除上述第（</w:t>
      </w:r>
      <w:r w:rsidRPr="009E5130">
        <w:rPr>
          <w:rFonts w:hint="eastAsia"/>
          <w:color w:val="000000"/>
          <w:kern w:val="0"/>
          <w:sz w:val="24"/>
          <w:szCs w:val="24"/>
        </w:rPr>
        <w:t>2</w:t>
      </w:r>
      <w:r w:rsidRPr="009E5130">
        <w:rPr>
          <w:rFonts w:hint="eastAsia"/>
          <w:color w:val="000000"/>
          <w:kern w:val="0"/>
          <w:sz w:val="24"/>
          <w:szCs w:val="24"/>
        </w:rPr>
        <w:t>）、（</w:t>
      </w:r>
      <w:r w:rsidRPr="009E5130">
        <w:rPr>
          <w:rFonts w:hint="eastAsia"/>
          <w:color w:val="000000"/>
          <w:kern w:val="0"/>
          <w:sz w:val="24"/>
          <w:szCs w:val="24"/>
        </w:rPr>
        <w:t>12</w:t>
      </w:r>
      <w:r w:rsidRPr="009E5130">
        <w:rPr>
          <w:rFonts w:hint="eastAsia"/>
          <w:color w:val="000000"/>
          <w:kern w:val="0"/>
          <w:sz w:val="24"/>
          <w:szCs w:val="24"/>
        </w:rPr>
        <w:t>）、（</w:t>
      </w:r>
      <w:r w:rsidRPr="009E5130">
        <w:rPr>
          <w:rFonts w:hint="eastAsia"/>
          <w:color w:val="000000"/>
          <w:kern w:val="0"/>
          <w:sz w:val="24"/>
          <w:szCs w:val="24"/>
        </w:rPr>
        <w:t>19</w:t>
      </w:r>
      <w:r w:rsidRPr="009E5130">
        <w:rPr>
          <w:rFonts w:hint="eastAsia"/>
          <w:color w:val="000000"/>
          <w:kern w:val="0"/>
          <w:sz w:val="24"/>
          <w:szCs w:val="24"/>
        </w:rPr>
        <w:t>）、（</w:t>
      </w:r>
      <w:r w:rsidRPr="009E5130">
        <w:rPr>
          <w:rFonts w:hint="eastAsia"/>
          <w:color w:val="000000"/>
          <w:kern w:val="0"/>
          <w:sz w:val="24"/>
          <w:szCs w:val="24"/>
        </w:rPr>
        <w:t>21</w:t>
      </w:r>
      <w:r w:rsidRPr="009E5130">
        <w:rPr>
          <w:rFonts w:hint="eastAsia"/>
          <w:color w:val="000000"/>
          <w:kern w:val="0"/>
          <w:sz w:val="24"/>
          <w:szCs w:val="24"/>
        </w:rPr>
        <w:t>）项另有约定外，</w:t>
      </w:r>
      <w:r w:rsidRPr="009E5130">
        <w:rPr>
          <w:rFonts w:asciiTheme="minorEastAsia" w:hAnsiTheme="minorEastAsia" w:hint="eastAsia"/>
          <w:sz w:val="24"/>
        </w:rPr>
        <w:t>因证券、期货市场波动、证券发行人合并</w:t>
      </w:r>
      <w:r w:rsidRPr="009E5130">
        <w:rPr>
          <w:rFonts w:hint="eastAsia"/>
          <w:bCs/>
          <w:sz w:val="24"/>
        </w:rPr>
        <w:t>、</w:t>
      </w:r>
      <w:r w:rsidRPr="009E5130">
        <w:rPr>
          <w:rFonts w:asciiTheme="minorEastAsia" w:hAnsiTheme="minorEastAsia" w:hint="eastAsia"/>
          <w:sz w:val="24"/>
        </w:rPr>
        <w:t>基金规模变动、股权分置改革中支付对价等基金管理人之外的因素致使基金投资比例不符合上述规定投资比例的，基金管理人应当在10个交易日内进行调整，但中国证监会规定的特殊情形或本合同另有约定的除外。</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hint="eastAsia"/>
          <w:bCs/>
          <w:sz w:val="24"/>
        </w:rPr>
        <w:t>基金管理人应当自基金合同生效之日起</w:t>
      </w:r>
      <w:r w:rsidRPr="009E5130">
        <w:rPr>
          <w:rFonts w:ascii="宋体" w:hAnsi="宋体"/>
          <w:bCs/>
          <w:sz w:val="24"/>
        </w:rPr>
        <w:t>6个月内使基金的投资组合比例符合基金合同的有关约定。期间，本基金的投资范围、投资策略应当符合本基金合同的约定。基金托管人对基金的投资的监督与检查自本基金合同生效之日起开始。法律法规或监管部门另有规定的，从其规定。</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hint="eastAsia"/>
          <w:bCs/>
          <w:sz w:val="24"/>
        </w:rPr>
        <w:t>法律法规或监管部门对上述投资限制、投资禁止等</w:t>
      </w:r>
      <w:proofErr w:type="gramStart"/>
      <w:r w:rsidRPr="009E5130">
        <w:rPr>
          <w:rFonts w:ascii="宋体" w:hAnsi="宋体" w:hint="eastAsia"/>
          <w:bCs/>
          <w:sz w:val="24"/>
        </w:rPr>
        <w:t>作出</w:t>
      </w:r>
      <w:proofErr w:type="gramEnd"/>
      <w:r w:rsidRPr="009E5130">
        <w:rPr>
          <w:rFonts w:ascii="宋体" w:hAnsi="宋体" w:hint="eastAsia"/>
          <w:bCs/>
          <w:sz w:val="24"/>
        </w:rPr>
        <w:t>强制性调整的，本基金应当按照法律法规或监管部门的规定执行；如法律法规或监管部门修改或调整上述投资限制、投资禁止性规定，且该等调整或修改属于非强制性的，基金管理人有权在履行适当程序后按照法律法规或监管部门调整或修改后的规定执行，并应向投资者履行信息披露义务。</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bCs/>
          <w:sz w:val="24"/>
        </w:rPr>
        <w:t>2</w:t>
      </w:r>
      <w:r w:rsidRPr="009E5130">
        <w:rPr>
          <w:rFonts w:ascii="宋体" w:hAnsi="宋体" w:hint="eastAsia"/>
          <w:bCs/>
          <w:sz w:val="24"/>
        </w:rPr>
        <w:t>、禁止行为</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hint="eastAsia"/>
          <w:bCs/>
          <w:sz w:val="24"/>
        </w:rPr>
        <w:t>为维护基金份额持有人的合法权益，基金财产不得用于下列投资或者活动：</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hint="eastAsia"/>
          <w:bCs/>
          <w:sz w:val="24"/>
        </w:rPr>
        <w:t>（</w:t>
      </w:r>
      <w:r w:rsidRPr="009E5130">
        <w:rPr>
          <w:rFonts w:ascii="宋体" w:hAnsi="宋体"/>
          <w:bCs/>
          <w:sz w:val="24"/>
        </w:rPr>
        <w:t>1）承销证券；</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hint="eastAsia"/>
          <w:bCs/>
          <w:sz w:val="24"/>
        </w:rPr>
        <w:t>（</w:t>
      </w:r>
      <w:r w:rsidRPr="009E5130">
        <w:rPr>
          <w:rFonts w:ascii="宋体" w:hAnsi="宋体"/>
          <w:bCs/>
          <w:sz w:val="24"/>
        </w:rPr>
        <w:t>2</w:t>
      </w:r>
      <w:r w:rsidRPr="009E5130">
        <w:rPr>
          <w:rFonts w:ascii="宋体" w:hAnsi="宋体" w:hint="eastAsia"/>
          <w:bCs/>
          <w:sz w:val="24"/>
        </w:rPr>
        <w:t>）违反规定向他人贷款或者提供担保；</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hint="eastAsia"/>
          <w:bCs/>
          <w:sz w:val="24"/>
        </w:rPr>
        <w:t>（</w:t>
      </w:r>
      <w:r w:rsidRPr="009E5130">
        <w:rPr>
          <w:rFonts w:ascii="宋体" w:hAnsi="宋体"/>
          <w:bCs/>
          <w:sz w:val="24"/>
        </w:rPr>
        <w:t>3</w:t>
      </w:r>
      <w:r w:rsidRPr="009E5130">
        <w:rPr>
          <w:rFonts w:ascii="宋体" w:hAnsi="宋体" w:hint="eastAsia"/>
          <w:bCs/>
          <w:sz w:val="24"/>
        </w:rPr>
        <w:t>）从事承担无限责任的投资；</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hint="eastAsia"/>
          <w:bCs/>
          <w:sz w:val="24"/>
        </w:rPr>
        <w:lastRenderedPageBreak/>
        <w:t>（</w:t>
      </w:r>
      <w:r w:rsidRPr="009E5130">
        <w:rPr>
          <w:rFonts w:ascii="宋体" w:hAnsi="宋体"/>
          <w:bCs/>
          <w:sz w:val="24"/>
        </w:rPr>
        <w:t>4</w:t>
      </w:r>
      <w:r w:rsidRPr="009E5130">
        <w:rPr>
          <w:rFonts w:ascii="宋体" w:hAnsi="宋体" w:hint="eastAsia"/>
          <w:bCs/>
          <w:sz w:val="24"/>
        </w:rPr>
        <w:t>）买卖其他基金份额，但是中国证监会另有规定的除外；</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hint="eastAsia"/>
          <w:bCs/>
          <w:sz w:val="24"/>
        </w:rPr>
        <w:t>（</w:t>
      </w:r>
      <w:r w:rsidRPr="009E5130">
        <w:rPr>
          <w:rFonts w:ascii="宋体" w:hAnsi="宋体"/>
          <w:bCs/>
          <w:sz w:val="24"/>
        </w:rPr>
        <w:t>5</w:t>
      </w:r>
      <w:r w:rsidRPr="009E5130">
        <w:rPr>
          <w:rFonts w:ascii="宋体" w:hAnsi="宋体" w:hint="eastAsia"/>
          <w:bCs/>
          <w:sz w:val="24"/>
        </w:rPr>
        <w:t>）向其基金管理人、基金托管人出资；</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hint="eastAsia"/>
          <w:bCs/>
          <w:sz w:val="24"/>
        </w:rPr>
        <w:t>（</w:t>
      </w:r>
      <w:r w:rsidRPr="009E5130">
        <w:rPr>
          <w:rFonts w:ascii="宋体" w:hAnsi="宋体"/>
          <w:bCs/>
          <w:sz w:val="24"/>
        </w:rPr>
        <w:t>6</w:t>
      </w:r>
      <w:r w:rsidRPr="009E5130">
        <w:rPr>
          <w:rFonts w:ascii="宋体" w:hAnsi="宋体" w:hint="eastAsia"/>
          <w:bCs/>
          <w:sz w:val="24"/>
        </w:rPr>
        <w:t>）从事内幕交易、操纵证券交易价格及其他不正当的证券交易活动；</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hint="eastAsia"/>
          <w:bCs/>
          <w:sz w:val="24"/>
        </w:rPr>
        <w:t>（</w:t>
      </w:r>
      <w:r w:rsidRPr="009E5130">
        <w:rPr>
          <w:rFonts w:ascii="宋体" w:hAnsi="宋体"/>
          <w:bCs/>
          <w:sz w:val="24"/>
        </w:rPr>
        <w:t>7</w:t>
      </w:r>
      <w:r w:rsidRPr="009E5130">
        <w:rPr>
          <w:rFonts w:ascii="宋体" w:hAnsi="宋体" w:hint="eastAsia"/>
          <w:bCs/>
          <w:sz w:val="24"/>
        </w:rPr>
        <w:t>）法律、行政法规和中国证监会规定禁止的其他活动。</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rsidR="00506AD2" w:rsidRPr="009E5130" w:rsidRDefault="00506AD2" w:rsidP="00506AD2">
      <w:pPr>
        <w:autoSpaceDE w:val="0"/>
        <w:autoSpaceDN w:val="0"/>
        <w:adjustRightInd w:val="0"/>
        <w:spacing w:line="360" w:lineRule="auto"/>
        <w:ind w:firstLineChars="200" w:firstLine="480"/>
        <w:jc w:val="left"/>
        <w:rPr>
          <w:rFonts w:ascii="宋体" w:hAnsi="宋体"/>
          <w:bCs/>
          <w:sz w:val="24"/>
        </w:rPr>
      </w:pPr>
      <w:r w:rsidRPr="009E5130">
        <w:rPr>
          <w:rFonts w:ascii="宋体" w:hAnsi="宋体"/>
          <w:bCs/>
          <w:sz w:val="24"/>
        </w:rPr>
        <w:t>法律法规或监管部门取消或变更上述限制，如适用于本基金，基金管理人在履行适当程序后，则本基金投资不再受相关限制或以变更后的规定为准。</w:t>
      </w:r>
    </w:p>
    <w:p w:rsidR="00506AD2" w:rsidRPr="009E5130" w:rsidRDefault="00506AD2" w:rsidP="00506AD2">
      <w:pPr>
        <w:autoSpaceDE w:val="0"/>
        <w:autoSpaceDN w:val="0"/>
        <w:adjustRightInd w:val="0"/>
        <w:spacing w:line="360" w:lineRule="auto"/>
        <w:ind w:firstLineChars="200" w:firstLine="480"/>
        <w:jc w:val="left"/>
        <w:rPr>
          <w:bCs/>
          <w:sz w:val="24"/>
          <w:szCs w:val="24"/>
        </w:rPr>
      </w:pPr>
      <w:r w:rsidRPr="009E5130">
        <w:rPr>
          <w:rFonts w:hint="eastAsia"/>
          <w:bCs/>
          <w:sz w:val="24"/>
          <w:szCs w:val="24"/>
        </w:rPr>
        <w:t>七、基金的财产</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（一）基金资产总值</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基金资产总值是指基金拥有的各类有价证券、银行存款本息、基金应收款项及其他资产的价值总和。</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（二）基金资产净值</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基金资产净值是指基金资产总值减去基金负债后的价值。</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（三）基金财产的账户</w:t>
      </w:r>
    </w:p>
    <w:p w:rsidR="00506AD2" w:rsidRPr="009E5130" w:rsidRDefault="00506AD2" w:rsidP="00506AD2">
      <w:pPr>
        <w:spacing w:line="360" w:lineRule="auto"/>
        <w:ind w:firstLineChars="200" w:firstLine="480"/>
        <w:rPr>
          <w:rFonts w:asciiTheme="minorEastAsia" w:eastAsiaTheme="minorEastAsia" w:hAnsiTheme="minorEastAsia"/>
        </w:rPr>
      </w:pPr>
      <w:r w:rsidRPr="009E5130">
        <w:rPr>
          <w:rFonts w:asciiTheme="minorEastAsia" w:eastAsiaTheme="minorEastAsia" w:hAnsiTheme="minorEastAsia" w:hint="eastAsia"/>
          <w:bCs/>
          <w:sz w:val="24"/>
        </w:rPr>
        <w:t>基金托管人根据相关法律法规、规范性文件为本基金开立资金账户、证券账户及投资所需的其他专用账户。开立的基金专用账户与基金管理人、基金托管人、基金销售机构和基金份额登记机构自有的财产账户以及其他基金财产账户相独立。</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（四）基金财产的保管和处分</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本基金财产独立于基金管理人、基金托管人和基金销售机构的财产，并由基金托管人保管。基金管理人、基金托管人、基金份额登记机构和基金销售机构以其自有的财产承担其自身的法律责任，其债权人不得对本基金财产行使请求冻结、</w:t>
      </w:r>
      <w:r w:rsidRPr="009E5130">
        <w:rPr>
          <w:rFonts w:asciiTheme="minorEastAsia" w:eastAsiaTheme="minorEastAsia" w:hAnsiTheme="minorEastAsia" w:hint="eastAsia"/>
          <w:bCs/>
          <w:sz w:val="24"/>
        </w:rPr>
        <w:lastRenderedPageBreak/>
        <w:t>扣押或其他权利。除依法</w:t>
      </w:r>
      <w:proofErr w:type="gramStart"/>
      <w:r w:rsidRPr="009E5130">
        <w:rPr>
          <w:rFonts w:asciiTheme="minorEastAsia" w:eastAsiaTheme="minorEastAsia" w:hAnsiTheme="minorEastAsia" w:hint="eastAsia"/>
          <w:bCs/>
          <w:sz w:val="24"/>
        </w:rPr>
        <w:t>律法规</w:t>
      </w:r>
      <w:proofErr w:type="gramEnd"/>
      <w:r w:rsidRPr="009E5130">
        <w:rPr>
          <w:rFonts w:asciiTheme="minorEastAsia" w:eastAsiaTheme="minorEastAsia" w:hAnsiTheme="minorEastAsia" w:hint="eastAsia"/>
          <w:bCs/>
          <w:sz w:val="24"/>
        </w:rPr>
        <w:t>和《基金合同》的规定处分外，基金财产不得被处分。</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9E5130">
        <w:rPr>
          <w:rFonts w:asciiTheme="minorEastAsia" w:eastAsiaTheme="minorEastAsia" w:hAnsiTheme="minorEastAsia" w:hint="eastAsia"/>
          <w:bCs/>
          <w:sz w:val="24"/>
        </w:rPr>
        <w:t>抵销</w:t>
      </w:r>
      <w:proofErr w:type="gramEnd"/>
      <w:r w:rsidRPr="009E5130">
        <w:rPr>
          <w:rFonts w:asciiTheme="minorEastAsia" w:eastAsiaTheme="minorEastAsia" w:hAnsiTheme="minorEastAsia" w:hint="eastAsia"/>
          <w:bCs/>
          <w:sz w:val="24"/>
        </w:rPr>
        <w:t>；基金管理人管理运作不同基金的基金财产所产生的债权债务不得相互</w:t>
      </w:r>
      <w:proofErr w:type="gramStart"/>
      <w:r w:rsidRPr="009E5130">
        <w:rPr>
          <w:rFonts w:asciiTheme="minorEastAsia" w:eastAsiaTheme="minorEastAsia" w:hAnsiTheme="minorEastAsia" w:hint="eastAsia"/>
          <w:bCs/>
          <w:sz w:val="24"/>
        </w:rPr>
        <w:t>抵销</w:t>
      </w:r>
      <w:proofErr w:type="gramEnd"/>
      <w:r w:rsidRPr="009E5130">
        <w:rPr>
          <w:rFonts w:asciiTheme="minorEastAsia" w:eastAsiaTheme="minorEastAsia" w:hAnsiTheme="minorEastAsia" w:hint="eastAsia"/>
          <w:bCs/>
          <w:sz w:val="24"/>
        </w:rPr>
        <w:t>。</w:t>
      </w:r>
    </w:p>
    <w:p w:rsidR="00506AD2" w:rsidRPr="009E5130" w:rsidRDefault="00506AD2" w:rsidP="00506AD2">
      <w:pPr>
        <w:autoSpaceDE w:val="0"/>
        <w:autoSpaceDN w:val="0"/>
        <w:adjustRightInd w:val="0"/>
        <w:spacing w:line="360" w:lineRule="auto"/>
        <w:ind w:firstLineChars="200" w:firstLine="480"/>
        <w:jc w:val="left"/>
        <w:rPr>
          <w:bCs/>
          <w:sz w:val="24"/>
          <w:szCs w:val="24"/>
        </w:rPr>
      </w:pPr>
      <w:r w:rsidRPr="009E5130">
        <w:rPr>
          <w:rFonts w:hint="eastAsia"/>
          <w:bCs/>
          <w:sz w:val="24"/>
          <w:szCs w:val="24"/>
        </w:rPr>
        <w:t>八、基金合同的变更、终止与基金财产的清算</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（一）《基金合同》的变更</w:t>
      </w:r>
    </w:p>
    <w:p w:rsidR="00506AD2" w:rsidRPr="009E5130" w:rsidRDefault="00506AD2" w:rsidP="00506AD2">
      <w:pPr>
        <w:autoSpaceDE w:val="0"/>
        <w:autoSpaceDN w:val="0"/>
        <w:adjustRightInd w:val="0"/>
        <w:spacing w:line="360" w:lineRule="auto"/>
        <w:ind w:firstLineChars="300" w:firstLine="720"/>
        <w:jc w:val="left"/>
        <w:rPr>
          <w:rFonts w:asciiTheme="minorEastAsia" w:eastAsiaTheme="minorEastAsia" w:hAnsiTheme="minorEastAsia"/>
          <w:bCs/>
          <w:sz w:val="24"/>
        </w:rPr>
      </w:pPr>
      <w:r w:rsidRPr="009E5130">
        <w:rPr>
          <w:rFonts w:asciiTheme="minorEastAsia" w:eastAsiaTheme="minorEastAsia" w:hAnsiTheme="minorEastAsia"/>
          <w:bCs/>
          <w:sz w:val="24"/>
        </w:rPr>
        <w:t>1、变更基金合同涉及法律法规规定或本基金合同约定应经基金份额持有人大会决议通过的事项的，应召</w:t>
      </w:r>
      <w:proofErr w:type="gramStart"/>
      <w:r w:rsidRPr="009E5130">
        <w:rPr>
          <w:rFonts w:asciiTheme="minorEastAsia" w:eastAsiaTheme="minorEastAsia" w:hAnsiTheme="minorEastAsia"/>
          <w:bCs/>
          <w:sz w:val="24"/>
        </w:rPr>
        <w:t>开基金</w:t>
      </w:r>
      <w:proofErr w:type="gramEnd"/>
      <w:r w:rsidRPr="009E5130">
        <w:rPr>
          <w:rFonts w:asciiTheme="minorEastAsia" w:eastAsiaTheme="minorEastAsia" w:hAnsiTheme="minorEastAsia"/>
          <w:bCs/>
          <w:sz w:val="24"/>
        </w:rPr>
        <w:t>份额持有人大会决议通过。对于可不经基金份额持有人大会决议通过的事项，由基金管理人和基金托管人同意后变更并公告，并报中国证监会备案。</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 xml:space="preserve"> 2、关于《基金合同》变更的基金份额持有人大会决议须报中国证监会备案，自表决通过之日起生效，决议生效后依照《信息披露办法》的有关规定在指定媒介公告。</w:t>
      </w:r>
    </w:p>
    <w:p w:rsidR="00506AD2" w:rsidRPr="009E5130" w:rsidRDefault="00506AD2" w:rsidP="00506AD2">
      <w:pPr>
        <w:spacing w:line="360" w:lineRule="auto"/>
        <w:ind w:firstLineChars="200" w:firstLine="480"/>
        <w:rPr>
          <w:rFonts w:asciiTheme="minorEastAsia" w:eastAsiaTheme="minorEastAsia" w:hAnsiTheme="minorEastAsia"/>
          <w:sz w:val="24"/>
        </w:rPr>
      </w:pPr>
      <w:r w:rsidRPr="009E5130">
        <w:rPr>
          <w:rFonts w:asciiTheme="minorEastAsia" w:eastAsiaTheme="minorEastAsia" w:hAnsiTheme="minorEastAsia" w:hint="eastAsia"/>
          <w:sz w:val="24"/>
        </w:rPr>
        <w:t>（二）《基金合同》的终止事由</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有下列情形之一的，《基金合同》应当终止：</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1、基金份额持有人大会决定终止的；</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2、基金管理人、基金托管人职责终止，在6个月内没有新基金管理人、新基金托管人承接的；</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3</w:t>
      </w:r>
      <w:r w:rsidRPr="009E5130">
        <w:rPr>
          <w:rFonts w:asciiTheme="minorEastAsia" w:eastAsiaTheme="minorEastAsia" w:hAnsiTheme="minorEastAsia" w:hint="eastAsia"/>
          <w:bCs/>
          <w:sz w:val="24"/>
        </w:rPr>
        <w:t>、《基金合同》约定的其他情形；</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4</w:t>
      </w:r>
      <w:r w:rsidRPr="009E5130">
        <w:rPr>
          <w:rFonts w:asciiTheme="minorEastAsia" w:eastAsiaTheme="minorEastAsia" w:hAnsiTheme="minorEastAsia" w:hint="eastAsia"/>
          <w:bCs/>
          <w:sz w:val="24"/>
        </w:rPr>
        <w:t>、相关法律法规和中国证监会规定的其他情况。</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（三）基金财产的清算</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1、基金财产清算小组：自出现《基金合同》终止事由之日起30个工作日内成立基金财产清算小组，基金管理人组织基金财产清算小组并在中国证监会的监督下进行基金清算。</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lastRenderedPageBreak/>
        <w:t>3、在基金财产清算过程中，基金管理人和基金托管人应各自履行职责，继续忠实、勤勉、尽责地履行本基金合同和托管协议规定的义务，维护基金份额持有人的合法权益。</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4</w:t>
      </w:r>
      <w:r w:rsidRPr="009E5130">
        <w:rPr>
          <w:rFonts w:asciiTheme="minorEastAsia" w:eastAsiaTheme="minorEastAsia" w:hAnsiTheme="minorEastAsia" w:hint="eastAsia"/>
          <w:bCs/>
          <w:sz w:val="24"/>
        </w:rPr>
        <w:t>、基金财产清算小组职责：基金财产清算小组负责基金财产的保管、清理、估价、变现和分配。基金财产清算小组可以依法进行必要的民事活动。</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5</w:t>
      </w:r>
      <w:r w:rsidRPr="009E5130">
        <w:rPr>
          <w:rFonts w:asciiTheme="minorEastAsia" w:eastAsiaTheme="minorEastAsia" w:hAnsiTheme="minorEastAsia" w:hint="eastAsia"/>
          <w:bCs/>
          <w:sz w:val="24"/>
        </w:rPr>
        <w:t>、基金财产清算程序：</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1）《基金合同》终止情形出现时，由基金财产清算小组统一接管基金；</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2）对基金财产和债权债务进行清理和确认；</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3）对基金财产进行估值和变现；</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4）制作清算报告；</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5）聘请会计师事务所对清算报告进行外部审计，聘请律师事务所对清算报告出具法律意见书；</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6）将清算报告报中国证监会备案并公告；</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w:t>
      </w:r>
      <w:r w:rsidRPr="009E5130">
        <w:rPr>
          <w:rFonts w:asciiTheme="minorEastAsia" w:eastAsiaTheme="minorEastAsia" w:hAnsiTheme="minorEastAsia"/>
          <w:bCs/>
          <w:sz w:val="24"/>
        </w:rPr>
        <w:t>7）对基金剩余财产进行分配。</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bCs/>
          <w:sz w:val="24"/>
        </w:rPr>
        <w:t>6</w:t>
      </w:r>
      <w:r w:rsidRPr="009E5130">
        <w:rPr>
          <w:rFonts w:asciiTheme="minorEastAsia" w:eastAsiaTheme="minorEastAsia" w:hAnsiTheme="minorEastAsia" w:hint="eastAsia"/>
          <w:bCs/>
          <w:sz w:val="24"/>
        </w:rPr>
        <w:t>、基金财产清算的期限为</w:t>
      </w:r>
      <w:r w:rsidRPr="009E5130">
        <w:rPr>
          <w:rFonts w:asciiTheme="minorEastAsia" w:eastAsiaTheme="minorEastAsia" w:hAnsiTheme="minorEastAsia"/>
          <w:bCs/>
          <w:sz w:val="24"/>
        </w:rPr>
        <w:t>6</w:t>
      </w:r>
      <w:r w:rsidRPr="009E5130">
        <w:rPr>
          <w:rFonts w:asciiTheme="minorEastAsia" w:eastAsiaTheme="minorEastAsia" w:hAnsiTheme="minorEastAsia" w:hint="eastAsia"/>
          <w:bCs/>
          <w:sz w:val="24"/>
        </w:rPr>
        <w:t>个月，</w:t>
      </w:r>
      <w:r w:rsidRPr="009E5130">
        <w:rPr>
          <w:rFonts w:asciiTheme="minorEastAsia" w:eastAsiaTheme="minorEastAsia" w:hAnsiTheme="minorEastAsia" w:cs="宋体" w:hint="eastAsia"/>
          <w:kern w:val="0"/>
          <w:sz w:val="24"/>
          <w:szCs w:val="24"/>
        </w:rPr>
        <w:t>但因本基金所持证券的流动性受到限制而不能及时变现的，清算期限相应顺延。</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（四）清算费用</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清算费用是指基金财产清算小组在进行基金清算过程中发生的所有合理费用，清算费用由基金财产清算小组优先从基金剩余财产中支付。</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（五）基金财产清算剩余资产的分配</w:t>
      </w:r>
    </w:p>
    <w:p w:rsidR="00506AD2" w:rsidRPr="009E5130" w:rsidRDefault="00506AD2" w:rsidP="00506AD2">
      <w:pPr>
        <w:spacing w:line="360" w:lineRule="auto"/>
        <w:ind w:firstLineChars="200" w:firstLine="480"/>
        <w:rPr>
          <w:rFonts w:asciiTheme="minorEastAsia" w:eastAsiaTheme="minorEastAsia" w:hAnsiTheme="minorEastAsia"/>
          <w:kern w:val="0"/>
          <w:sz w:val="24"/>
        </w:rPr>
      </w:pPr>
      <w:r w:rsidRPr="009E5130">
        <w:rPr>
          <w:rFonts w:asciiTheme="minorEastAsia" w:eastAsiaTheme="minorEastAsia" w:hAnsiTheme="minorEastAsia" w:hint="eastAsia"/>
          <w:kern w:val="0"/>
          <w:sz w:val="24"/>
        </w:rPr>
        <w:t>基金财产按如下顺序进行清偿：</w:t>
      </w:r>
    </w:p>
    <w:p w:rsidR="00506AD2" w:rsidRPr="009E5130" w:rsidRDefault="00506AD2" w:rsidP="00506AD2">
      <w:pPr>
        <w:spacing w:line="360" w:lineRule="auto"/>
        <w:ind w:firstLineChars="200" w:firstLine="480"/>
        <w:rPr>
          <w:rFonts w:asciiTheme="minorEastAsia" w:eastAsiaTheme="minorEastAsia" w:hAnsiTheme="minorEastAsia"/>
          <w:kern w:val="0"/>
          <w:sz w:val="24"/>
        </w:rPr>
      </w:pPr>
      <w:r w:rsidRPr="009E5130">
        <w:rPr>
          <w:rFonts w:asciiTheme="minorEastAsia" w:eastAsiaTheme="minorEastAsia" w:hAnsiTheme="minorEastAsia"/>
          <w:kern w:val="0"/>
          <w:sz w:val="24"/>
        </w:rPr>
        <w:t>1.</w:t>
      </w:r>
      <w:r w:rsidRPr="009E5130">
        <w:rPr>
          <w:rFonts w:asciiTheme="minorEastAsia" w:eastAsiaTheme="minorEastAsia" w:hAnsiTheme="minorEastAsia" w:hint="eastAsia"/>
          <w:kern w:val="0"/>
          <w:sz w:val="24"/>
        </w:rPr>
        <w:t>支付基金财产清算费用；</w:t>
      </w:r>
    </w:p>
    <w:p w:rsidR="00506AD2" w:rsidRPr="009E5130" w:rsidRDefault="00506AD2" w:rsidP="00506AD2">
      <w:pPr>
        <w:spacing w:line="360" w:lineRule="auto"/>
        <w:ind w:firstLineChars="200" w:firstLine="480"/>
        <w:rPr>
          <w:rFonts w:asciiTheme="minorEastAsia" w:eastAsiaTheme="minorEastAsia" w:hAnsiTheme="minorEastAsia"/>
          <w:kern w:val="0"/>
          <w:sz w:val="24"/>
        </w:rPr>
      </w:pPr>
      <w:r w:rsidRPr="009E5130">
        <w:rPr>
          <w:rFonts w:asciiTheme="minorEastAsia" w:eastAsiaTheme="minorEastAsia" w:hAnsiTheme="minorEastAsia"/>
          <w:kern w:val="0"/>
          <w:sz w:val="24"/>
        </w:rPr>
        <w:t>2.</w:t>
      </w:r>
      <w:r w:rsidRPr="009E5130">
        <w:rPr>
          <w:rFonts w:asciiTheme="minorEastAsia" w:eastAsiaTheme="minorEastAsia" w:hAnsiTheme="minorEastAsia" w:hint="eastAsia"/>
          <w:kern w:val="0"/>
          <w:sz w:val="24"/>
        </w:rPr>
        <w:t>缴纳基金所欠税款；</w:t>
      </w:r>
    </w:p>
    <w:p w:rsidR="00506AD2" w:rsidRPr="009E5130" w:rsidRDefault="00506AD2" w:rsidP="00506AD2">
      <w:pPr>
        <w:spacing w:line="360" w:lineRule="auto"/>
        <w:ind w:firstLineChars="200" w:firstLine="480"/>
        <w:rPr>
          <w:rFonts w:asciiTheme="minorEastAsia" w:eastAsiaTheme="minorEastAsia" w:hAnsiTheme="minorEastAsia"/>
          <w:kern w:val="0"/>
          <w:sz w:val="24"/>
        </w:rPr>
      </w:pPr>
      <w:r w:rsidRPr="009E5130">
        <w:rPr>
          <w:rFonts w:asciiTheme="minorEastAsia" w:eastAsiaTheme="minorEastAsia" w:hAnsiTheme="minorEastAsia"/>
          <w:kern w:val="0"/>
          <w:sz w:val="24"/>
        </w:rPr>
        <w:t>3.</w:t>
      </w:r>
      <w:r w:rsidRPr="009E5130">
        <w:rPr>
          <w:rFonts w:asciiTheme="minorEastAsia" w:eastAsiaTheme="minorEastAsia" w:hAnsiTheme="minorEastAsia" w:hint="eastAsia"/>
          <w:kern w:val="0"/>
          <w:sz w:val="24"/>
        </w:rPr>
        <w:t>清偿基金债务；</w:t>
      </w:r>
    </w:p>
    <w:p w:rsidR="00506AD2" w:rsidRPr="009E5130" w:rsidRDefault="00506AD2" w:rsidP="00506AD2">
      <w:pPr>
        <w:spacing w:line="360" w:lineRule="auto"/>
        <w:ind w:firstLineChars="200" w:firstLine="480"/>
        <w:rPr>
          <w:rFonts w:asciiTheme="minorEastAsia" w:eastAsiaTheme="minorEastAsia" w:hAnsiTheme="minorEastAsia"/>
          <w:kern w:val="0"/>
          <w:sz w:val="24"/>
        </w:rPr>
      </w:pPr>
      <w:r w:rsidRPr="009E5130">
        <w:rPr>
          <w:rFonts w:asciiTheme="minorEastAsia" w:eastAsiaTheme="minorEastAsia" w:hAnsiTheme="minorEastAsia"/>
          <w:kern w:val="0"/>
          <w:sz w:val="24"/>
        </w:rPr>
        <w:t>4.</w:t>
      </w:r>
      <w:r w:rsidRPr="009E5130">
        <w:rPr>
          <w:rFonts w:asciiTheme="minorEastAsia" w:eastAsiaTheme="minorEastAsia" w:hAnsiTheme="minorEastAsia" w:hint="eastAsia"/>
          <w:kern w:val="0"/>
          <w:sz w:val="24"/>
        </w:rPr>
        <w:t>清算后如有余额，按基金份额持有人持有的基金份额比例进行分配。</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（六）基金财产清算的公告</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9E5130">
        <w:rPr>
          <w:rFonts w:asciiTheme="minorEastAsia" w:eastAsiaTheme="minorEastAsia" w:hAnsiTheme="minorEastAsia"/>
          <w:bCs/>
          <w:sz w:val="24"/>
        </w:rPr>
        <w:t>5</w:t>
      </w:r>
      <w:r w:rsidRPr="009E5130">
        <w:rPr>
          <w:rFonts w:asciiTheme="minorEastAsia" w:eastAsiaTheme="minorEastAsia" w:hAnsiTheme="minorEastAsia" w:hint="eastAsia"/>
          <w:bCs/>
          <w:sz w:val="24"/>
        </w:rPr>
        <w:t>个工作日内由基金财产清算小</w:t>
      </w:r>
      <w:r w:rsidRPr="009E5130">
        <w:rPr>
          <w:rFonts w:asciiTheme="minorEastAsia" w:eastAsiaTheme="minorEastAsia" w:hAnsiTheme="minorEastAsia" w:hint="eastAsia"/>
          <w:bCs/>
          <w:sz w:val="24"/>
        </w:rPr>
        <w:lastRenderedPageBreak/>
        <w:t>组进行公告。</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（七）基金财产清算账册及文件的保存</w:t>
      </w:r>
    </w:p>
    <w:p w:rsidR="00506AD2" w:rsidRPr="009E5130" w:rsidRDefault="00506AD2" w:rsidP="00506AD2">
      <w:pPr>
        <w:spacing w:line="360" w:lineRule="auto"/>
        <w:ind w:firstLineChars="200" w:firstLine="480"/>
        <w:rPr>
          <w:bCs/>
          <w:sz w:val="24"/>
        </w:rPr>
      </w:pPr>
      <w:r w:rsidRPr="009E5130">
        <w:rPr>
          <w:rFonts w:asciiTheme="minorEastAsia" w:eastAsiaTheme="minorEastAsia" w:hAnsiTheme="minorEastAsia" w:hint="eastAsia"/>
          <w:bCs/>
          <w:sz w:val="24"/>
        </w:rPr>
        <w:t>基金财产清算账册及有关文件由基金托管人保存</w:t>
      </w:r>
      <w:r w:rsidRPr="009E5130">
        <w:rPr>
          <w:rFonts w:asciiTheme="minorEastAsia" w:eastAsiaTheme="minorEastAsia" w:hAnsiTheme="minorEastAsia"/>
          <w:bCs/>
          <w:sz w:val="24"/>
        </w:rPr>
        <w:t>15</w:t>
      </w:r>
      <w:r w:rsidRPr="009E5130">
        <w:rPr>
          <w:rFonts w:asciiTheme="minorEastAsia" w:eastAsiaTheme="minorEastAsia" w:hAnsiTheme="minorEastAsia" w:hint="eastAsia"/>
          <w:bCs/>
          <w:sz w:val="24"/>
        </w:rPr>
        <w:t>年以上。</w:t>
      </w:r>
    </w:p>
    <w:p w:rsidR="00506AD2" w:rsidRPr="009E5130" w:rsidRDefault="00506AD2" w:rsidP="00506AD2">
      <w:pPr>
        <w:autoSpaceDE w:val="0"/>
        <w:autoSpaceDN w:val="0"/>
        <w:adjustRightInd w:val="0"/>
        <w:spacing w:line="360" w:lineRule="auto"/>
        <w:ind w:firstLineChars="200" w:firstLine="480"/>
        <w:jc w:val="left"/>
        <w:rPr>
          <w:bCs/>
          <w:sz w:val="24"/>
          <w:szCs w:val="24"/>
        </w:rPr>
      </w:pPr>
      <w:r w:rsidRPr="009E5130">
        <w:rPr>
          <w:rFonts w:hint="eastAsia"/>
          <w:bCs/>
          <w:sz w:val="24"/>
          <w:szCs w:val="24"/>
        </w:rPr>
        <w:t>九、争议的处理和适用的法律</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各方当事人同意，因《基金合同》而产生的或与《基金合同》有关的一切争议，如经友好协商未能解决的，应提交中国国际经济贸易仲裁委员会，根据该会当时有效的</w:t>
      </w:r>
      <w:r w:rsidRPr="009E5130">
        <w:rPr>
          <w:rFonts w:asciiTheme="minorEastAsia" w:eastAsiaTheme="minorEastAsia" w:hAnsiTheme="minorEastAsia" w:hint="eastAsia"/>
          <w:sz w:val="24"/>
        </w:rPr>
        <w:t>仲裁</w:t>
      </w:r>
      <w:r w:rsidRPr="009E5130">
        <w:rPr>
          <w:rFonts w:asciiTheme="minorEastAsia" w:eastAsiaTheme="minorEastAsia" w:hAnsiTheme="minorEastAsia" w:hint="eastAsia"/>
          <w:bCs/>
          <w:sz w:val="24"/>
        </w:rPr>
        <w:t>规则进行</w:t>
      </w:r>
      <w:r w:rsidRPr="009E5130">
        <w:rPr>
          <w:rFonts w:asciiTheme="minorEastAsia" w:eastAsiaTheme="minorEastAsia" w:hAnsiTheme="minorEastAsia" w:hint="eastAsia"/>
          <w:sz w:val="24"/>
        </w:rPr>
        <w:t>仲裁</w:t>
      </w:r>
      <w:r w:rsidRPr="009E5130">
        <w:rPr>
          <w:rFonts w:asciiTheme="minorEastAsia" w:eastAsiaTheme="minorEastAsia" w:hAnsiTheme="minorEastAsia" w:hint="eastAsia"/>
          <w:bCs/>
          <w:sz w:val="24"/>
        </w:rPr>
        <w:t>，</w:t>
      </w:r>
      <w:r w:rsidRPr="009E5130">
        <w:rPr>
          <w:rFonts w:asciiTheme="minorEastAsia" w:eastAsiaTheme="minorEastAsia" w:hAnsiTheme="minorEastAsia" w:hint="eastAsia"/>
          <w:sz w:val="24"/>
        </w:rPr>
        <w:t>仲裁地点为</w:t>
      </w:r>
      <w:r w:rsidRPr="009E5130">
        <w:rPr>
          <w:rFonts w:asciiTheme="minorEastAsia" w:eastAsiaTheme="minorEastAsia" w:hAnsiTheme="minorEastAsia" w:hint="eastAsia"/>
          <w:bCs/>
          <w:sz w:val="24"/>
        </w:rPr>
        <w:t>北京市，仲裁裁决是终局性</w:t>
      </w:r>
      <w:r w:rsidRPr="009E5130">
        <w:rPr>
          <w:rFonts w:asciiTheme="minorEastAsia" w:eastAsiaTheme="minorEastAsia" w:hAnsiTheme="minorEastAsia" w:hint="eastAsia"/>
          <w:sz w:val="24"/>
        </w:rPr>
        <w:t>的</w:t>
      </w:r>
      <w:r w:rsidRPr="009E5130">
        <w:rPr>
          <w:rFonts w:asciiTheme="minorEastAsia" w:eastAsiaTheme="minorEastAsia" w:hAnsiTheme="minorEastAsia" w:hint="eastAsia"/>
          <w:bCs/>
          <w:sz w:val="24"/>
        </w:rPr>
        <w:t>并对</w:t>
      </w:r>
      <w:r w:rsidRPr="009E5130">
        <w:rPr>
          <w:rFonts w:asciiTheme="minorEastAsia" w:eastAsiaTheme="minorEastAsia" w:hAnsiTheme="minorEastAsia" w:hint="eastAsia"/>
          <w:sz w:val="24"/>
        </w:rPr>
        <w:t>各方当事人</w:t>
      </w:r>
      <w:r w:rsidRPr="009E5130">
        <w:rPr>
          <w:rFonts w:asciiTheme="minorEastAsia" w:eastAsiaTheme="minorEastAsia" w:hAnsiTheme="minorEastAsia" w:hint="eastAsia"/>
          <w:bCs/>
          <w:sz w:val="24"/>
        </w:rPr>
        <w:t>具有约束力，除非仲裁裁决另有规定，仲裁费用由败诉方承担。</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sz w:val="24"/>
        </w:rPr>
        <w:t>争议</w:t>
      </w:r>
      <w:r w:rsidRPr="009E5130">
        <w:rPr>
          <w:rFonts w:asciiTheme="minorEastAsia" w:eastAsiaTheme="minorEastAsia" w:hAnsiTheme="minorEastAsia" w:hint="eastAsia"/>
          <w:bCs/>
          <w:sz w:val="24"/>
        </w:rPr>
        <w:t>处理期间，基金合同当事人应恪守各自的职责，继续忠实、勤勉、尽责地履行基金合同规定的义务，维护基金份额持有人</w:t>
      </w:r>
      <w:r w:rsidRPr="009E5130">
        <w:rPr>
          <w:rFonts w:asciiTheme="minorEastAsia" w:eastAsiaTheme="minorEastAsia" w:hAnsiTheme="minorEastAsia" w:hint="eastAsia"/>
          <w:sz w:val="24"/>
        </w:rPr>
        <w:t>的</w:t>
      </w:r>
      <w:r w:rsidRPr="009E5130">
        <w:rPr>
          <w:rFonts w:asciiTheme="minorEastAsia" w:eastAsiaTheme="minorEastAsia" w:hAnsiTheme="minorEastAsia" w:hint="eastAsia"/>
          <w:bCs/>
          <w:sz w:val="24"/>
        </w:rPr>
        <w:t>合法权益。</w:t>
      </w:r>
    </w:p>
    <w:p w:rsidR="00506AD2" w:rsidRPr="009E5130" w:rsidRDefault="00506AD2" w:rsidP="00506AD2">
      <w:pPr>
        <w:spacing w:line="360" w:lineRule="auto"/>
        <w:ind w:firstLineChars="200" w:firstLine="480"/>
        <w:rPr>
          <w:rFonts w:asciiTheme="minorEastAsia" w:eastAsiaTheme="minorEastAsia" w:hAnsiTheme="minorEastAsia"/>
          <w:bCs/>
          <w:sz w:val="24"/>
        </w:rPr>
      </w:pPr>
      <w:r w:rsidRPr="009E5130">
        <w:rPr>
          <w:rFonts w:asciiTheme="minorEastAsia" w:eastAsiaTheme="minorEastAsia" w:hAnsiTheme="minorEastAsia" w:hint="eastAsia"/>
          <w:bCs/>
          <w:sz w:val="24"/>
        </w:rPr>
        <w:t>《基金合同》受中国法律管辖。</w:t>
      </w:r>
    </w:p>
    <w:p w:rsidR="00506AD2" w:rsidRDefault="00506AD2" w:rsidP="00506AD2">
      <w:pPr>
        <w:autoSpaceDE w:val="0"/>
        <w:autoSpaceDN w:val="0"/>
        <w:adjustRightInd w:val="0"/>
        <w:spacing w:line="360" w:lineRule="auto"/>
        <w:ind w:firstLineChars="200" w:firstLine="480"/>
        <w:jc w:val="left"/>
        <w:rPr>
          <w:bCs/>
          <w:sz w:val="24"/>
          <w:szCs w:val="24"/>
        </w:rPr>
      </w:pPr>
      <w:r w:rsidRPr="009E5130">
        <w:rPr>
          <w:rFonts w:hint="eastAsia"/>
          <w:bCs/>
          <w:sz w:val="24"/>
          <w:szCs w:val="24"/>
        </w:rPr>
        <w:t>十、基金合同的存放及查阅方式</w:t>
      </w:r>
    </w:p>
    <w:p w:rsidR="00F775C7" w:rsidRPr="00484AF3" w:rsidRDefault="00484AF3" w:rsidP="00484AF3">
      <w:pPr>
        <w:autoSpaceDE w:val="0"/>
        <w:autoSpaceDN w:val="0"/>
        <w:adjustRightInd w:val="0"/>
        <w:spacing w:line="360" w:lineRule="auto"/>
        <w:ind w:firstLineChars="200" w:firstLine="480"/>
        <w:jc w:val="left"/>
        <w:rPr>
          <w:bCs/>
          <w:sz w:val="24"/>
          <w:szCs w:val="24"/>
        </w:rPr>
      </w:pPr>
      <w:r w:rsidRPr="00484AF3">
        <w:rPr>
          <w:rFonts w:hint="eastAsia"/>
          <w:bCs/>
          <w:sz w:val="24"/>
          <w:szCs w:val="24"/>
        </w:rPr>
        <w:t>《基金合同》可印制成册，供投资者在基金管理人、基金托管人、销售机构的办公场所和营业场所查阅。</w:t>
      </w:r>
    </w:p>
    <w:sectPr w:rsidR="00F775C7" w:rsidRPr="00484AF3" w:rsidSect="00484AF3">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7B8" w:rsidRDefault="008E77B8" w:rsidP="00506AD2">
      <w:r>
        <w:separator/>
      </w:r>
    </w:p>
  </w:endnote>
  <w:endnote w:type="continuationSeparator" w:id="0">
    <w:p w:rsidR="008E77B8" w:rsidRDefault="008E77B8" w:rsidP="005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027940"/>
      <w:docPartObj>
        <w:docPartGallery w:val="Page Numbers (Bottom of Page)"/>
        <w:docPartUnique/>
      </w:docPartObj>
    </w:sdtPr>
    <w:sdtEndPr/>
    <w:sdtContent>
      <w:p w:rsidR="00506AD2" w:rsidRDefault="00506AD2">
        <w:pPr>
          <w:pStyle w:val="a4"/>
          <w:jc w:val="center"/>
        </w:pPr>
        <w:r>
          <w:fldChar w:fldCharType="begin"/>
        </w:r>
        <w:r>
          <w:instrText>PAGE   \* MERGEFORMAT</w:instrText>
        </w:r>
        <w:r>
          <w:fldChar w:fldCharType="separate"/>
        </w:r>
        <w:r w:rsidR="00484AF3" w:rsidRPr="00484AF3">
          <w:rPr>
            <w:noProof/>
            <w:lang w:val="zh-CN"/>
          </w:rPr>
          <w:t>2</w:t>
        </w:r>
        <w:r>
          <w:fldChar w:fldCharType="end"/>
        </w:r>
      </w:p>
    </w:sdtContent>
  </w:sdt>
  <w:p w:rsidR="00506AD2" w:rsidRDefault="00506AD2">
    <w:pPr>
      <w:pStyle w:val="a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AD2" w:rsidRDefault="00506AD2">
    <w:pPr>
      <w:pStyle w:val="a4"/>
      <w:pBdr>
        <w:between w:val="none" w:sz="50" w:space="0" w:color="auto"/>
      </w:pBdr>
    </w:pPr>
  </w:p>
  <w:p w:rsidR="00506AD2" w:rsidRDefault="00506AD2">
    <w:pPr>
      <w:pStyle w:val="a4"/>
      <w:pBdr>
        <w:between w:val="none" w:sz="50" w:space="0" w:color="auto"/>
      </w:pBdr>
    </w:pPr>
  </w:p>
  <w:p w:rsidR="00506AD2" w:rsidRDefault="00506AD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603570"/>
      <w:docPartObj>
        <w:docPartGallery w:val="Page Numbers (Bottom of Page)"/>
        <w:docPartUnique/>
      </w:docPartObj>
    </w:sdtPr>
    <w:sdtEndPr/>
    <w:sdtContent>
      <w:p w:rsidR="00484AF3" w:rsidRDefault="00484AF3">
        <w:pPr>
          <w:pStyle w:val="a4"/>
          <w:jc w:val="center"/>
        </w:pPr>
        <w:r>
          <w:fldChar w:fldCharType="begin"/>
        </w:r>
        <w:r>
          <w:instrText>PAGE   \* MERGEFORMAT</w:instrText>
        </w:r>
        <w:r>
          <w:fldChar w:fldCharType="separate"/>
        </w:r>
        <w:r w:rsidR="006C5108" w:rsidRPr="006C5108">
          <w:rPr>
            <w:noProof/>
            <w:lang w:val="zh-CN"/>
          </w:rPr>
          <w:t>21</w:t>
        </w:r>
        <w:r>
          <w:fldChar w:fldCharType="end"/>
        </w:r>
      </w:p>
    </w:sdtContent>
  </w:sdt>
  <w:p w:rsidR="00484AF3" w:rsidRDefault="00484AF3">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7B8" w:rsidRDefault="008E77B8" w:rsidP="00506AD2">
      <w:r>
        <w:separator/>
      </w:r>
    </w:p>
  </w:footnote>
  <w:footnote w:type="continuationSeparator" w:id="0">
    <w:p w:rsidR="008E77B8" w:rsidRDefault="008E77B8" w:rsidP="00506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AD2" w:rsidRDefault="009E5130">
    <w:pPr>
      <w:pStyle w:val="a3"/>
      <w:pBdr>
        <w:bottom w:val="thickThinLargeGap" w:sz="24" w:space="10" w:color="auto"/>
      </w:pBdr>
      <w:tabs>
        <w:tab w:val="right" w:pos="8280"/>
      </w:tabs>
      <w:wordWrap w:val="0"/>
      <w:adjustRightInd w:val="0"/>
      <w:jc w:val="both"/>
    </w:pPr>
    <w:r w:rsidRPr="009E5130">
      <w:rPr>
        <w:rFonts w:hint="eastAsia"/>
        <w:color w:val="000000"/>
      </w:rPr>
      <w:t>南华丰淳混合型证券投资基金</w:t>
    </w:r>
    <w:r w:rsidR="00506AD2">
      <w:rPr>
        <w:rFonts w:hint="eastAsia"/>
      </w:rPr>
      <w:t xml:space="preserve">                            </w:t>
    </w:r>
    <w:r>
      <w:rPr>
        <w:rFonts w:hint="eastAsia"/>
      </w:rPr>
      <w:t xml:space="preserve">                       </w:t>
    </w:r>
    <w:r w:rsidR="00506AD2">
      <w:rPr>
        <w:rFonts w:hint="eastAsia"/>
      </w:rPr>
      <w:t>基金合同</w:t>
    </w:r>
    <w:r>
      <w:rPr>
        <w:rFonts w:hint="eastAsia"/>
      </w:rPr>
      <w:t>摘要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76"/>
    <w:rsid w:val="00016A4D"/>
    <w:rsid w:val="00306C33"/>
    <w:rsid w:val="003418E8"/>
    <w:rsid w:val="00484AF3"/>
    <w:rsid w:val="00504203"/>
    <w:rsid w:val="00506AD2"/>
    <w:rsid w:val="006C5108"/>
    <w:rsid w:val="007434F2"/>
    <w:rsid w:val="007D17D2"/>
    <w:rsid w:val="008E77B8"/>
    <w:rsid w:val="00914B84"/>
    <w:rsid w:val="009E5130"/>
    <w:rsid w:val="00CE5076"/>
    <w:rsid w:val="00D0200E"/>
    <w:rsid w:val="00F2338A"/>
    <w:rsid w:val="00F77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1436B9-CA4B-4D93-B34C-D531ADDA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AD2"/>
    <w:pPr>
      <w:widowControl w:val="0"/>
      <w:jc w:val="both"/>
    </w:pPr>
    <w:rPr>
      <w:rFonts w:ascii="Times New Roman" w:eastAsia="宋体" w:hAnsi="Times New Roman" w:cs="Times New Roman"/>
      <w:szCs w:val="20"/>
    </w:rPr>
  </w:style>
  <w:style w:type="paragraph" w:styleId="1">
    <w:name w:val="heading 1"/>
    <w:basedOn w:val="a"/>
    <w:next w:val="a"/>
    <w:link w:val="1Char"/>
    <w:qFormat/>
    <w:rsid w:val="00506AD2"/>
    <w:pPr>
      <w:keepNext/>
      <w:keepLines/>
      <w:spacing w:before="120" w:after="120" w:line="360" w:lineRule="auto"/>
      <w:outlineLvl w:val="0"/>
    </w:pPr>
    <w:rPr>
      <w:rFonts w:ascii="宋体"/>
      <w:b/>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506A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qFormat/>
    <w:rsid w:val="00506AD2"/>
    <w:rPr>
      <w:sz w:val="18"/>
      <w:szCs w:val="18"/>
    </w:rPr>
  </w:style>
  <w:style w:type="paragraph" w:styleId="a4">
    <w:name w:val="footer"/>
    <w:basedOn w:val="a"/>
    <w:link w:val="Char0"/>
    <w:uiPriority w:val="99"/>
    <w:unhideWhenUsed/>
    <w:qFormat/>
    <w:rsid w:val="00506A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506AD2"/>
    <w:rPr>
      <w:sz w:val="18"/>
      <w:szCs w:val="18"/>
    </w:rPr>
  </w:style>
  <w:style w:type="character" w:customStyle="1" w:styleId="1Char">
    <w:name w:val="标题 1 Char"/>
    <w:basedOn w:val="a0"/>
    <w:link w:val="1"/>
    <w:qFormat/>
    <w:rsid w:val="00506AD2"/>
    <w:rPr>
      <w:rFonts w:ascii="宋体" w:eastAsia="宋体" w:hAnsi="Times New Roman" w:cs="Times New Roman"/>
      <w:b/>
      <w:color w:val="000000"/>
      <w:kern w:val="0"/>
      <w:sz w:val="24"/>
      <w:szCs w:val="20"/>
    </w:rPr>
  </w:style>
  <w:style w:type="paragraph" w:styleId="a5">
    <w:name w:val="Body Text"/>
    <w:basedOn w:val="a"/>
    <w:link w:val="Char1"/>
    <w:qFormat/>
    <w:rsid w:val="00506AD2"/>
    <w:pPr>
      <w:autoSpaceDE w:val="0"/>
      <w:autoSpaceDN w:val="0"/>
      <w:adjustRightInd w:val="0"/>
      <w:spacing w:line="360" w:lineRule="auto"/>
      <w:jc w:val="left"/>
    </w:pPr>
    <w:rPr>
      <w:rFonts w:ascii="宋体" w:eastAsiaTheme="minorEastAsia" w:hAnsiTheme="minorHAnsi" w:cstheme="minorBidi"/>
      <w:szCs w:val="22"/>
    </w:rPr>
  </w:style>
  <w:style w:type="character" w:customStyle="1" w:styleId="Char1">
    <w:name w:val="正文文本 Char"/>
    <w:basedOn w:val="a0"/>
    <w:link w:val="a5"/>
    <w:qFormat/>
    <w:rsid w:val="00506AD2"/>
    <w:rPr>
      <w:rFonts w:ascii="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99E6E-95C9-41F2-882E-BA6E4DDC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30</Pages>
  <Words>3166</Words>
  <Characters>18052</Characters>
  <Application>Microsoft Office Word</Application>
  <DocSecurity>0</DocSecurity>
  <Lines>150</Lines>
  <Paragraphs>42</Paragraphs>
  <ScaleCrop>false</ScaleCrop>
  <Company/>
  <LinksUpToDate>false</LinksUpToDate>
  <CharactersWithSpaces>21176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杨长青</dc:creator>
  <cp:keywords/>
  <dc:description/>
  <cp:lastModifiedBy>亢园园</cp:lastModifiedBy>
  <cp:revision>3</cp:revision>
  <dcterms:created xsi:type="dcterms:W3CDTF">2017-10-23T06:18:00Z</dcterms:created>
  <dcterms:modified xsi:type="dcterms:W3CDTF">2017-11-13T01:48:00Z</dcterms:modified>
</cp:coreProperties>
</file>